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D15E" w14:textId="01D4F329" w:rsidR="0012388D" w:rsidRDefault="00772BDC" w:rsidP="00CA5734">
      <w:pPr>
        <w:rPr>
          <w:rFonts w:cs="Arial"/>
        </w:rPr>
      </w:pPr>
      <w:r>
        <w:rPr>
          <w:rFonts w:cs="Arial"/>
          <w:noProof/>
          <w:lang w:eastAsia="en-GB" w:bidi="ar-SA"/>
        </w:rPr>
        <w:drawing>
          <wp:inline distT="0" distB="0" distL="0" distR="0" wp14:anchorId="52DBEB67" wp14:editId="61812B6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4ABDD37" w14:textId="77777777" w:rsidR="00A671E6" w:rsidRPr="00A671E6" w:rsidRDefault="00A671E6" w:rsidP="00A671E6">
      <w:pPr>
        <w:rPr>
          <w:color w:val="FF0000"/>
        </w:rPr>
      </w:pPr>
    </w:p>
    <w:p w14:paraId="40524732" w14:textId="75660C62" w:rsidR="00A671E6" w:rsidRPr="00C13C3A" w:rsidRDefault="00C13C3A" w:rsidP="00A671E6">
      <w:pPr>
        <w:rPr>
          <w:b/>
          <w:sz w:val="28"/>
          <w:szCs w:val="28"/>
        </w:rPr>
      </w:pPr>
      <w:r w:rsidRPr="00C13C3A">
        <w:rPr>
          <w:b/>
          <w:sz w:val="28"/>
          <w:szCs w:val="28"/>
        </w:rPr>
        <w:t>16 May 2019</w:t>
      </w:r>
    </w:p>
    <w:p w14:paraId="2F821631" w14:textId="2E2FFDFD" w:rsidR="00A671E6" w:rsidRPr="00C13C3A" w:rsidRDefault="00A671E6" w:rsidP="00A671E6">
      <w:pPr>
        <w:rPr>
          <w:b/>
          <w:sz w:val="28"/>
          <w:szCs w:val="28"/>
        </w:rPr>
      </w:pPr>
      <w:r w:rsidRPr="00C13C3A">
        <w:rPr>
          <w:b/>
          <w:sz w:val="28"/>
          <w:szCs w:val="28"/>
        </w:rPr>
        <w:t>[</w:t>
      </w:r>
      <w:r w:rsidR="00C13C3A" w:rsidRPr="00C13C3A">
        <w:rPr>
          <w:b/>
          <w:sz w:val="28"/>
          <w:szCs w:val="28"/>
        </w:rPr>
        <w:t>80-19</w:t>
      </w:r>
      <w:r w:rsidRPr="00C13C3A">
        <w:rPr>
          <w:b/>
          <w:sz w:val="28"/>
          <w:szCs w:val="28"/>
        </w:rPr>
        <w:t>]</w:t>
      </w:r>
    </w:p>
    <w:p w14:paraId="2C9A2527" w14:textId="77777777" w:rsidR="00A671E6" w:rsidRPr="00A671E6" w:rsidRDefault="00A671E6" w:rsidP="00A671E6"/>
    <w:p w14:paraId="30900A5B" w14:textId="025F4EB6" w:rsidR="0012388D" w:rsidRPr="003060E6" w:rsidRDefault="00B425AA" w:rsidP="00B425AA">
      <w:pPr>
        <w:pStyle w:val="FSTitle"/>
      </w:pPr>
      <w:r w:rsidRPr="003060E6">
        <w:t>A</w:t>
      </w:r>
      <w:r w:rsidR="00DD265C" w:rsidRPr="003060E6">
        <w:t>pproval</w:t>
      </w:r>
      <w:r w:rsidRPr="003060E6">
        <w:t xml:space="preserve"> </w:t>
      </w:r>
      <w:r w:rsidR="00B77C18" w:rsidRPr="003060E6">
        <w:t>r</w:t>
      </w:r>
      <w:r w:rsidR="00DD265C" w:rsidRPr="003060E6">
        <w:t>eport</w:t>
      </w:r>
      <w:r w:rsidRPr="003060E6">
        <w:t xml:space="preserve"> – </w:t>
      </w:r>
      <w:r w:rsidR="00EB6590" w:rsidRPr="003060E6">
        <w:t>A</w:t>
      </w:r>
      <w:r w:rsidR="00DD265C" w:rsidRPr="003060E6">
        <w:t>pplication</w:t>
      </w:r>
      <w:r w:rsidR="00CA5734" w:rsidRPr="003060E6">
        <w:t xml:space="preserve"> </w:t>
      </w:r>
      <w:r w:rsidR="00D15A08" w:rsidRPr="003060E6">
        <w:t>A</w:t>
      </w:r>
      <w:r w:rsidR="003060E6" w:rsidRPr="003060E6">
        <w:t>1102</w:t>
      </w:r>
    </w:p>
    <w:p w14:paraId="20EA1FF3" w14:textId="77777777" w:rsidR="003A7B84" w:rsidRPr="003060E6" w:rsidRDefault="003A7B84" w:rsidP="00A671E6"/>
    <w:p w14:paraId="50D86D6A" w14:textId="281087A8" w:rsidR="0012388D" w:rsidRPr="003060E6" w:rsidRDefault="003060E6" w:rsidP="00B425AA">
      <w:pPr>
        <w:pStyle w:val="FSTitle"/>
      </w:pPr>
      <w:r w:rsidRPr="003060E6">
        <w:t xml:space="preserve">L-carnitine in food </w:t>
      </w:r>
    </w:p>
    <w:p w14:paraId="19EA67EF" w14:textId="77777777" w:rsidR="003A7B84" w:rsidRPr="00E327A6" w:rsidRDefault="003A7B84" w:rsidP="00871116">
      <w:pPr>
        <w:pBdr>
          <w:bottom w:val="single" w:sz="12" w:space="1" w:color="auto"/>
        </w:pBdr>
        <w:tabs>
          <w:tab w:val="left" w:pos="1140"/>
        </w:tabs>
        <w:rPr>
          <w:rFonts w:cs="Arial"/>
          <w:bCs/>
        </w:rPr>
      </w:pPr>
    </w:p>
    <w:p w14:paraId="50A1E8EE" w14:textId="77777777" w:rsidR="003A7B84" w:rsidRPr="00E327A6" w:rsidRDefault="003A7B84" w:rsidP="003A7B84"/>
    <w:p w14:paraId="6E71D9A2" w14:textId="4F294A61" w:rsidR="00EB6590" w:rsidRDefault="000F3CFE" w:rsidP="00CA5734">
      <w:r>
        <w:t>Food Standards Australia New Zealand (FSANZ) has</w:t>
      </w:r>
      <w:r w:rsidR="00081B0A">
        <w:t xml:space="preserve"> assessed </w:t>
      </w:r>
      <w:r w:rsidR="00081B0A" w:rsidRPr="003060E6">
        <w:t>an application</w:t>
      </w:r>
      <w:r w:rsidR="00CA5734" w:rsidRPr="003060E6">
        <w:t xml:space="preserve"> </w:t>
      </w:r>
      <w:r w:rsidR="00081B0A" w:rsidRPr="003060E6">
        <w:t xml:space="preserve">made by </w:t>
      </w:r>
      <w:r w:rsidR="00364149" w:rsidRPr="003060E6">
        <w:rPr>
          <w:rFonts w:cs="Arial"/>
        </w:rPr>
        <w:t xml:space="preserve">Lonza Ltd. </w:t>
      </w:r>
      <w:r w:rsidR="00CA5734" w:rsidRPr="003060E6">
        <w:t>to</w:t>
      </w:r>
      <w:r w:rsidR="00081B0A" w:rsidRPr="003060E6">
        <w:t xml:space="preserve"> </w:t>
      </w:r>
      <w:r w:rsidR="00AF3133" w:rsidRPr="003060E6">
        <w:rPr>
          <w:rFonts w:cs="Arial"/>
        </w:rPr>
        <w:t xml:space="preserve">amend the Australia New Zealand Food Standards Code (the Code) to permit the use of two forms of L-carnitine as a nutritive substance in 30 classes </w:t>
      </w:r>
      <w:r w:rsidR="00AF3133" w:rsidRPr="002F78BE">
        <w:rPr>
          <w:rFonts w:cs="Arial"/>
        </w:rPr>
        <w:t>of food</w:t>
      </w:r>
      <w:r w:rsidR="00AF3133">
        <w:rPr>
          <w:rFonts w:cs="Arial"/>
        </w:rPr>
        <w:t>s; and to increase the permitted amount of L-</w:t>
      </w:r>
      <w:r w:rsidR="00AF3133" w:rsidRPr="009E2E80">
        <w:rPr>
          <w:rFonts w:cs="Arial"/>
          <w:szCs w:val="22"/>
        </w:rPr>
        <w:t xml:space="preserve">carnitine in </w:t>
      </w:r>
      <w:r w:rsidR="00AF3133" w:rsidRPr="009E2E80">
        <w:rPr>
          <w:rFonts w:cs="Arial"/>
          <w:color w:val="000000"/>
          <w:szCs w:val="22"/>
          <w:lang w:val="en-NZ" w:eastAsia="en-NZ"/>
        </w:rPr>
        <w:t>formulated supplementary sports foods</w:t>
      </w:r>
      <w:r w:rsidR="00AF3133" w:rsidRPr="009E2E80">
        <w:rPr>
          <w:rFonts w:cs="Arial"/>
          <w:szCs w:val="22"/>
        </w:rPr>
        <w:t xml:space="preserve">. </w:t>
      </w:r>
    </w:p>
    <w:p w14:paraId="20B720A0" w14:textId="77777777" w:rsidR="00CA5734" w:rsidRDefault="00CA5734" w:rsidP="00CA5734"/>
    <w:p w14:paraId="2C6B6EDF" w14:textId="205CFEFC" w:rsidR="00081B0A" w:rsidRDefault="00081B0A" w:rsidP="00CA5734">
      <w:r>
        <w:t>On</w:t>
      </w:r>
      <w:r w:rsidR="003060E6">
        <w:t>13 September 2018</w:t>
      </w:r>
      <w:r w:rsidR="003A7B84">
        <w:rPr>
          <w:color w:val="FF0000"/>
        </w:rPr>
        <w:t>,</w:t>
      </w:r>
      <w:r w:rsidRPr="00CA5734">
        <w:rPr>
          <w:color w:val="FF0000"/>
        </w:rPr>
        <w:t xml:space="preserve"> </w:t>
      </w:r>
      <w:r>
        <w:t xml:space="preserve">FSANZ sought </w:t>
      </w:r>
      <w:hyperlink r:id="rId16" w:history="1">
        <w:r w:rsidR="003A7B84" w:rsidRPr="001B1E9E">
          <w:rPr>
            <w:rStyle w:val="Hyperlink"/>
          </w:rPr>
          <w:t>submissions</w:t>
        </w:r>
      </w:hyperlink>
      <w:r w:rsidR="003A7B84">
        <w:t xml:space="preserve"> </w:t>
      </w:r>
      <w:r w:rsidR="00A671E6">
        <w:t xml:space="preserve">on </w:t>
      </w:r>
      <w:r w:rsidR="00F526BD">
        <w:t xml:space="preserve">a draft </w:t>
      </w:r>
      <w:r w:rsidR="00E30092" w:rsidRPr="003060E6">
        <w:t xml:space="preserve">variation </w:t>
      </w:r>
      <w:r w:rsidR="003A7B84" w:rsidRPr="003060E6">
        <w:t xml:space="preserve">and </w:t>
      </w:r>
      <w:r w:rsidR="003A7B84">
        <w:t xml:space="preserve">published an </w:t>
      </w:r>
      <w:r w:rsidR="00EC21DF">
        <w:t>associated r</w:t>
      </w:r>
      <w:r w:rsidR="003A7B84">
        <w:t>eport</w:t>
      </w:r>
      <w:r>
        <w:t>.</w:t>
      </w:r>
      <w:r w:rsidR="00F526BD">
        <w:t xml:space="preserve"> FSANZ received </w:t>
      </w:r>
      <w:r w:rsidR="003060E6">
        <w:t xml:space="preserve">eight </w:t>
      </w:r>
      <w:r w:rsidR="00F526BD">
        <w:t>submissions.</w:t>
      </w:r>
    </w:p>
    <w:p w14:paraId="30892533" w14:textId="77777777" w:rsidR="00CA5734" w:rsidRDefault="00CA5734" w:rsidP="00CA5734"/>
    <w:p w14:paraId="1864D43F" w14:textId="36763FD1" w:rsidR="00081B0A" w:rsidRDefault="00081B0A" w:rsidP="00CA5734">
      <w:r>
        <w:t xml:space="preserve">FSANZ approved the draft </w:t>
      </w:r>
      <w:r w:rsidR="00E30092" w:rsidRPr="003060E6">
        <w:t>variation</w:t>
      </w:r>
      <w:r w:rsidR="00E30092">
        <w:rPr>
          <w:color w:val="FF0000"/>
        </w:rPr>
        <w:t xml:space="preserve"> </w:t>
      </w:r>
      <w:r w:rsidR="0012388D">
        <w:t xml:space="preserve">on </w:t>
      </w:r>
      <w:r w:rsidR="00C13C3A" w:rsidRPr="00C13C3A">
        <w:t>1 May 2019</w:t>
      </w:r>
      <w:r w:rsidRPr="00C13C3A">
        <w:t xml:space="preserve">. </w:t>
      </w:r>
      <w:r w:rsidR="003A7B84" w:rsidRPr="00C13C3A">
        <w:t xml:space="preserve">The </w:t>
      </w:r>
      <w:r w:rsidR="00011187" w:rsidRPr="00C13C3A">
        <w:rPr>
          <w:rFonts w:cs="Helvetica"/>
          <w:lang w:val="en-AU"/>
        </w:rPr>
        <w:t xml:space="preserve">Australia and New Zealand Ministerial Forum on Food </w:t>
      </w:r>
      <w:r w:rsidR="00011187" w:rsidRPr="00C13C3A">
        <w:rPr>
          <w:rFonts w:cs="Arial"/>
        </w:rPr>
        <w:t>Regulation</w:t>
      </w:r>
      <w:r w:rsidR="003A7B84" w:rsidRPr="00C13C3A">
        <w:t xml:space="preserve"> was notified of FSANZ’s decision on </w:t>
      </w:r>
      <w:r w:rsidR="00C13C3A" w:rsidRPr="00C13C3A">
        <w:t>15 May 2019</w:t>
      </w:r>
    </w:p>
    <w:p w14:paraId="6F2F29A2" w14:textId="77777777" w:rsidR="00CA5734" w:rsidRDefault="00CA5734" w:rsidP="00CA5734">
      <w:bookmarkStart w:id="0" w:name="_GoBack"/>
      <w:bookmarkEnd w:id="0"/>
    </w:p>
    <w:p w14:paraId="7F5D2741" w14:textId="2BCA60FF" w:rsidR="00081B0A" w:rsidRDefault="003A7B84" w:rsidP="00292B9B">
      <w:r>
        <w:t>This R</w:t>
      </w:r>
      <w:r w:rsidR="00B425AA">
        <w:t xml:space="preserve">eport is provided pursuant to </w:t>
      </w:r>
      <w:r w:rsidR="009A2699" w:rsidRPr="003060E6">
        <w:t>paragraph</w:t>
      </w:r>
      <w:r w:rsidR="00081B0A" w:rsidRPr="003060E6">
        <w:t xml:space="preserve"> 33(1)(b) of </w:t>
      </w:r>
      <w:r w:rsidR="00081B0A">
        <w:t xml:space="preserve">the </w:t>
      </w:r>
      <w:r w:rsidR="00081B0A" w:rsidRPr="0012388D">
        <w:rPr>
          <w:i/>
        </w:rPr>
        <w:t>Food Standards Australia New Zealand Act 1991</w:t>
      </w:r>
      <w:r w:rsidR="00081B0A">
        <w:t xml:space="preserve"> (the FSANZ Act).</w:t>
      </w:r>
    </w:p>
    <w:p w14:paraId="33B7EF1C" w14:textId="77777777" w:rsidR="00F526BD" w:rsidRDefault="00F526BD" w:rsidP="00A671E6"/>
    <w:p w14:paraId="325CE0CF" w14:textId="77777777" w:rsidR="00EB6590" w:rsidRDefault="00EB6590" w:rsidP="00F526BD"/>
    <w:p w14:paraId="302944A9" w14:textId="77777777" w:rsidR="00A671E6" w:rsidRDefault="00A671E6" w:rsidP="00CC5468">
      <w:pPr>
        <w:sectPr w:rsidR="00A671E6" w:rsidSect="00BD154F">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fmt="lowerRoman" w:start="1"/>
          <w:cols w:space="708"/>
          <w:docGrid w:linePitch="360"/>
        </w:sectPr>
      </w:pPr>
    </w:p>
    <w:p w14:paraId="3A3BCA9B"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22D87387" w14:textId="77777777" w:rsidR="00CE59AA" w:rsidRPr="00346622" w:rsidRDefault="00CE59AA" w:rsidP="00CE59AA">
      <w:pPr>
        <w:rPr>
          <w:rFonts w:cs="Arial"/>
          <w:sz w:val="20"/>
          <w:szCs w:val="20"/>
        </w:rPr>
      </w:pPr>
    </w:p>
    <w:p w14:paraId="3C140546" w14:textId="35903230" w:rsidR="00F70C76"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35230503" w:history="1">
        <w:r w:rsidR="00F70C76" w:rsidRPr="005D42DB">
          <w:rPr>
            <w:rStyle w:val="Hyperlink"/>
            <w:noProof/>
          </w:rPr>
          <w:t>Executive summary</w:t>
        </w:r>
        <w:r w:rsidR="00F70C76">
          <w:rPr>
            <w:noProof/>
            <w:webHidden/>
          </w:rPr>
          <w:tab/>
        </w:r>
        <w:r w:rsidR="00F70C76">
          <w:rPr>
            <w:noProof/>
            <w:webHidden/>
          </w:rPr>
          <w:fldChar w:fldCharType="begin"/>
        </w:r>
        <w:r w:rsidR="00F70C76">
          <w:rPr>
            <w:noProof/>
            <w:webHidden/>
          </w:rPr>
          <w:instrText xml:space="preserve"> PAGEREF _Toc535230503 \h </w:instrText>
        </w:r>
        <w:r w:rsidR="00F70C76">
          <w:rPr>
            <w:noProof/>
            <w:webHidden/>
          </w:rPr>
        </w:r>
        <w:r w:rsidR="00F70C76">
          <w:rPr>
            <w:noProof/>
            <w:webHidden/>
          </w:rPr>
          <w:fldChar w:fldCharType="separate"/>
        </w:r>
        <w:r w:rsidR="00E21F0D">
          <w:rPr>
            <w:noProof/>
            <w:webHidden/>
          </w:rPr>
          <w:t>3</w:t>
        </w:r>
        <w:r w:rsidR="00F70C76">
          <w:rPr>
            <w:noProof/>
            <w:webHidden/>
          </w:rPr>
          <w:fldChar w:fldCharType="end"/>
        </w:r>
      </w:hyperlink>
    </w:p>
    <w:p w14:paraId="671B2A5D" w14:textId="2C5945C6"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04" w:history="1">
        <w:r w:rsidR="00F70C76" w:rsidRPr="005D42DB">
          <w:rPr>
            <w:rStyle w:val="Hyperlink"/>
            <w:noProof/>
          </w:rPr>
          <w:t>1.1</w:t>
        </w:r>
        <w:r w:rsidR="00F70C76">
          <w:rPr>
            <w:rFonts w:eastAsiaTheme="minorEastAsia" w:cstheme="minorBidi"/>
            <w:smallCaps w:val="0"/>
            <w:noProof/>
            <w:sz w:val="22"/>
            <w:szCs w:val="22"/>
            <w:lang w:eastAsia="en-GB" w:bidi="ar-SA"/>
          </w:rPr>
          <w:tab/>
        </w:r>
        <w:r w:rsidR="00F70C76" w:rsidRPr="005D42DB">
          <w:rPr>
            <w:rStyle w:val="Hyperlink"/>
            <w:noProof/>
          </w:rPr>
          <w:t>The Applicant</w:t>
        </w:r>
        <w:r w:rsidR="00F70C76">
          <w:rPr>
            <w:noProof/>
            <w:webHidden/>
          </w:rPr>
          <w:tab/>
        </w:r>
        <w:r w:rsidR="00F70C76">
          <w:rPr>
            <w:noProof/>
            <w:webHidden/>
          </w:rPr>
          <w:fldChar w:fldCharType="begin"/>
        </w:r>
        <w:r w:rsidR="00F70C76">
          <w:rPr>
            <w:noProof/>
            <w:webHidden/>
          </w:rPr>
          <w:instrText xml:space="preserve"> PAGEREF _Toc535230504 \h </w:instrText>
        </w:r>
        <w:r w:rsidR="00F70C76">
          <w:rPr>
            <w:noProof/>
            <w:webHidden/>
          </w:rPr>
        </w:r>
        <w:r w:rsidR="00F70C76">
          <w:rPr>
            <w:noProof/>
            <w:webHidden/>
          </w:rPr>
          <w:fldChar w:fldCharType="separate"/>
        </w:r>
        <w:r w:rsidR="00E21F0D">
          <w:rPr>
            <w:noProof/>
            <w:webHidden/>
          </w:rPr>
          <w:t>4</w:t>
        </w:r>
        <w:r w:rsidR="00F70C76">
          <w:rPr>
            <w:noProof/>
            <w:webHidden/>
          </w:rPr>
          <w:fldChar w:fldCharType="end"/>
        </w:r>
      </w:hyperlink>
    </w:p>
    <w:p w14:paraId="18352D1F" w14:textId="5652C63A"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05" w:history="1">
        <w:r w:rsidR="00F70C76" w:rsidRPr="005D42DB">
          <w:rPr>
            <w:rStyle w:val="Hyperlink"/>
            <w:noProof/>
          </w:rPr>
          <w:t>1.2</w:t>
        </w:r>
        <w:r w:rsidR="00F70C76">
          <w:rPr>
            <w:rFonts w:eastAsiaTheme="minorEastAsia" w:cstheme="minorBidi"/>
            <w:smallCaps w:val="0"/>
            <w:noProof/>
            <w:sz w:val="22"/>
            <w:szCs w:val="22"/>
            <w:lang w:eastAsia="en-GB" w:bidi="ar-SA"/>
          </w:rPr>
          <w:tab/>
        </w:r>
        <w:r w:rsidR="00F70C76" w:rsidRPr="005D42DB">
          <w:rPr>
            <w:rStyle w:val="Hyperlink"/>
            <w:noProof/>
          </w:rPr>
          <w:t>The Application</w:t>
        </w:r>
        <w:r w:rsidR="00F70C76">
          <w:rPr>
            <w:noProof/>
            <w:webHidden/>
          </w:rPr>
          <w:tab/>
        </w:r>
        <w:r w:rsidR="00F70C76">
          <w:rPr>
            <w:noProof/>
            <w:webHidden/>
          </w:rPr>
          <w:fldChar w:fldCharType="begin"/>
        </w:r>
        <w:r w:rsidR="00F70C76">
          <w:rPr>
            <w:noProof/>
            <w:webHidden/>
          </w:rPr>
          <w:instrText xml:space="preserve"> PAGEREF _Toc535230505 \h </w:instrText>
        </w:r>
        <w:r w:rsidR="00F70C76">
          <w:rPr>
            <w:noProof/>
            <w:webHidden/>
          </w:rPr>
        </w:r>
        <w:r w:rsidR="00F70C76">
          <w:rPr>
            <w:noProof/>
            <w:webHidden/>
          </w:rPr>
          <w:fldChar w:fldCharType="separate"/>
        </w:r>
        <w:r w:rsidR="00E21F0D">
          <w:rPr>
            <w:noProof/>
            <w:webHidden/>
          </w:rPr>
          <w:t>4</w:t>
        </w:r>
        <w:r w:rsidR="00F70C76">
          <w:rPr>
            <w:noProof/>
            <w:webHidden/>
          </w:rPr>
          <w:fldChar w:fldCharType="end"/>
        </w:r>
      </w:hyperlink>
    </w:p>
    <w:p w14:paraId="4B10B0FD" w14:textId="4DE6DB8A"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06" w:history="1">
        <w:r w:rsidR="00F70C76" w:rsidRPr="005D42DB">
          <w:rPr>
            <w:rStyle w:val="Hyperlink"/>
            <w:noProof/>
          </w:rPr>
          <w:t>1.3</w:t>
        </w:r>
        <w:r w:rsidR="00F70C76">
          <w:rPr>
            <w:rFonts w:eastAsiaTheme="minorEastAsia" w:cstheme="minorBidi"/>
            <w:smallCaps w:val="0"/>
            <w:noProof/>
            <w:sz w:val="22"/>
            <w:szCs w:val="22"/>
            <w:lang w:eastAsia="en-GB" w:bidi="ar-SA"/>
          </w:rPr>
          <w:tab/>
        </w:r>
        <w:r w:rsidR="00F70C76" w:rsidRPr="005D42DB">
          <w:rPr>
            <w:rStyle w:val="Hyperlink"/>
            <w:noProof/>
          </w:rPr>
          <w:t>The current Standards</w:t>
        </w:r>
        <w:r w:rsidR="00F70C76">
          <w:rPr>
            <w:noProof/>
            <w:webHidden/>
          </w:rPr>
          <w:tab/>
        </w:r>
        <w:r w:rsidR="00F70C76">
          <w:rPr>
            <w:noProof/>
            <w:webHidden/>
          </w:rPr>
          <w:fldChar w:fldCharType="begin"/>
        </w:r>
        <w:r w:rsidR="00F70C76">
          <w:rPr>
            <w:noProof/>
            <w:webHidden/>
          </w:rPr>
          <w:instrText xml:space="preserve"> PAGEREF _Toc535230506 \h </w:instrText>
        </w:r>
        <w:r w:rsidR="00F70C76">
          <w:rPr>
            <w:noProof/>
            <w:webHidden/>
          </w:rPr>
        </w:r>
        <w:r w:rsidR="00F70C76">
          <w:rPr>
            <w:noProof/>
            <w:webHidden/>
          </w:rPr>
          <w:fldChar w:fldCharType="separate"/>
        </w:r>
        <w:r w:rsidR="00E21F0D">
          <w:rPr>
            <w:noProof/>
            <w:webHidden/>
          </w:rPr>
          <w:t>5</w:t>
        </w:r>
        <w:r w:rsidR="00F70C76">
          <w:rPr>
            <w:noProof/>
            <w:webHidden/>
          </w:rPr>
          <w:fldChar w:fldCharType="end"/>
        </w:r>
      </w:hyperlink>
    </w:p>
    <w:p w14:paraId="5A62B2A0" w14:textId="11C14BEF"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07" w:history="1">
        <w:r w:rsidR="00F70C76" w:rsidRPr="005D42DB">
          <w:rPr>
            <w:rStyle w:val="Hyperlink"/>
            <w:rFonts w:cs="Arial"/>
            <w:noProof/>
          </w:rPr>
          <w:t>1.3.1</w:t>
        </w:r>
        <w:r w:rsidR="00F70C76">
          <w:rPr>
            <w:rFonts w:eastAsiaTheme="minorEastAsia" w:cstheme="minorBidi"/>
            <w:i w:val="0"/>
            <w:iCs w:val="0"/>
            <w:noProof/>
            <w:sz w:val="22"/>
            <w:szCs w:val="22"/>
            <w:lang w:eastAsia="en-GB" w:bidi="ar-SA"/>
          </w:rPr>
          <w:tab/>
        </w:r>
        <w:r w:rsidR="00F70C76" w:rsidRPr="005D42DB">
          <w:rPr>
            <w:rStyle w:val="Hyperlink"/>
            <w:rFonts w:cs="Arial"/>
            <w:noProof/>
          </w:rPr>
          <w:t>Australia and New Zealand</w:t>
        </w:r>
        <w:r w:rsidR="00F70C76">
          <w:rPr>
            <w:noProof/>
            <w:webHidden/>
          </w:rPr>
          <w:tab/>
        </w:r>
        <w:r w:rsidR="00F70C76">
          <w:rPr>
            <w:noProof/>
            <w:webHidden/>
          </w:rPr>
          <w:fldChar w:fldCharType="begin"/>
        </w:r>
        <w:r w:rsidR="00F70C76">
          <w:rPr>
            <w:noProof/>
            <w:webHidden/>
          </w:rPr>
          <w:instrText xml:space="preserve"> PAGEREF _Toc535230507 \h </w:instrText>
        </w:r>
        <w:r w:rsidR="00F70C76">
          <w:rPr>
            <w:noProof/>
            <w:webHidden/>
          </w:rPr>
        </w:r>
        <w:r w:rsidR="00F70C76">
          <w:rPr>
            <w:noProof/>
            <w:webHidden/>
          </w:rPr>
          <w:fldChar w:fldCharType="separate"/>
        </w:r>
        <w:r w:rsidR="00E21F0D">
          <w:rPr>
            <w:noProof/>
            <w:webHidden/>
          </w:rPr>
          <w:t>5</w:t>
        </w:r>
        <w:r w:rsidR="00F70C76">
          <w:rPr>
            <w:noProof/>
            <w:webHidden/>
          </w:rPr>
          <w:fldChar w:fldCharType="end"/>
        </w:r>
      </w:hyperlink>
    </w:p>
    <w:p w14:paraId="176B805D" w14:textId="7D1D3B03"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08" w:history="1">
        <w:r w:rsidR="00F70C76" w:rsidRPr="005D42DB">
          <w:rPr>
            <w:rStyle w:val="Hyperlink"/>
            <w:rFonts w:cs="Arial"/>
            <w:noProof/>
            <w:lang w:val="en-AU"/>
          </w:rPr>
          <w:t>1.3.2</w:t>
        </w:r>
        <w:r w:rsidR="00F70C76">
          <w:rPr>
            <w:rFonts w:eastAsiaTheme="minorEastAsia" w:cstheme="minorBidi"/>
            <w:i w:val="0"/>
            <w:iCs w:val="0"/>
            <w:noProof/>
            <w:sz w:val="22"/>
            <w:szCs w:val="22"/>
            <w:lang w:eastAsia="en-GB" w:bidi="ar-SA"/>
          </w:rPr>
          <w:tab/>
        </w:r>
        <w:r w:rsidR="00F70C76" w:rsidRPr="005D42DB">
          <w:rPr>
            <w:rStyle w:val="Hyperlink"/>
            <w:rFonts w:cs="Arial"/>
            <w:noProof/>
            <w:lang w:val="en-AU"/>
          </w:rPr>
          <w:t>Overseas</w:t>
        </w:r>
        <w:r w:rsidR="00F70C76" w:rsidRPr="005D42DB">
          <w:rPr>
            <w:rStyle w:val="Hyperlink"/>
            <w:rFonts w:cs="Arial"/>
            <w:noProof/>
          </w:rPr>
          <w:t xml:space="preserve"> and international standards</w:t>
        </w:r>
        <w:r w:rsidR="00F70C76">
          <w:rPr>
            <w:noProof/>
            <w:webHidden/>
          </w:rPr>
          <w:tab/>
        </w:r>
        <w:r w:rsidR="00F70C76">
          <w:rPr>
            <w:noProof/>
            <w:webHidden/>
          </w:rPr>
          <w:fldChar w:fldCharType="begin"/>
        </w:r>
        <w:r w:rsidR="00F70C76">
          <w:rPr>
            <w:noProof/>
            <w:webHidden/>
          </w:rPr>
          <w:instrText xml:space="preserve"> PAGEREF _Toc535230508 \h </w:instrText>
        </w:r>
        <w:r w:rsidR="00F70C76">
          <w:rPr>
            <w:noProof/>
            <w:webHidden/>
          </w:rPr>
        </w:r>
        <w:r w:rsidR="00F70C76">
          <w:rPr>
            <w:noProof/>
            <w:webHidden/>
          </w:rPr>
          <w:fldChar w:fldCharType="separate"/>
        </w:r>
        <w:r w:rsidR="00E21F0D">
          <w:rPr>
            <w:noProof/>
            <w:webHidden/>
          </w:rPr>
          <w:t>5</w:t>
        </w:r>
        <w:r w:rsidR="00F70C76">
          <w:rPr>
            <w:noProof/>
            <w:webHidden/>
          </w:rPr>
          <w:fldChar w:fldCharType="end"/>
        </w:r>
      </w:hyperlink>
    </w:p>
    <w:p w14:paraId="12283A44" w14:textId="2ECFB828"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09" w:history="1">
        <w:r w:rsidR="00F70C76" w:rsidRPr="005D42DB">
          <w:rPr>
            <w:rStyle w:val="Hyperlink"/>
            <w:noProof/>
            <w:u w:color="FFFF00"/>
          </w:rPr>
          <w:t>1.4</w:t>
        </w:r>
        <w:r w:rsidR="00F70C76">
          <w:rPr>
            <w:rFonts w:eastAsiaTheme="minorEastAsia" w:cstheme="minorBidi"/>
            <w:smallCaps w:val="0"/>
            <w:noProof/>
            <w:sz w:val="22"/>
            <w:szCs w:val="22"/>
            <w:lang w:eastAsia="en-GB" w:bidi="ar-SA"/>
          </w:rPr>
          <w:tab/>
        </w:r>
        <w:r w:rsidR="00F70C76" w:rsidRPr="005D42DB">
          <w:rPr>
            <w:rStyle w:val="Hyperlink"/>
            <w:noProof/>
            <w:u w:color="FFFF00"/>
          </w:rPr>
          <w:t>Reasons for accepting Application</w:t>
        </w:r>
        <w:r w:rsidR="00F70C76">
          <w:rPr>
            <w:noProof/>
            <w:webHidden/>
          </w:rPr>
          <w:tab/>
        </w:r>
        <w:r w:rsidR="00F70C76">
          <w:rPr>
            <w:noProof/>
            <w:webHidden/>
          </w:rPr>
          <w:fldChar w:fldCharType="begin"/>
        </w:r>
        <w:r w:rsidR="00F70C76">
          <w:rPr>
            <w:noProof/>
            <w:webHidden/>
          </w:rPr>
          <w:instrText xml:space="preserve"> PAGEREF _Toc535230509 \h </w:instrText>
        </w:r>
        <w:r w:rsidR="00F70C76">
          <w:rPr>
            <w:noProof/>
            <w:webHidden/>
          </w:rPr>
        </w:r>
        <w:r w:rsidR="00F70C76">
          <w:rPr>
            <w:noProof/>
            <w:webHidden/>
          </w:rPr>
          <w:fldChar w:fldCharType="separate"/>
        </w:r>
        <w:r w:rsidR="00E21F0D">
          <w:rPr>
            <w:noProof/>
            <w:webHidden/>
          </w:rPr>
          <w:t>6</w:t>
        </w:r>
        <w:r w:rsidR="00F70C76">
          <w:rPr>
            <w:noProof/>
            <w:webHidden/>
          </w:rPr>
          <w:fldChar w:fldCharType="end"/>
        </w:r>
      </w:hyperlink>
    </w:p>
    <w:p w14:paraId="2C500B4F" w14:textId="3EFEE25D"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10" w:history="1">
        <w:r w:rsidR="00F70C76" w:rsidRPr="005D42DB">
          <w:rPr>
            <w:rStyle w:val="Hyperlink"/>
            <w:noProof/>
          </w:rPr>
          <w:t>1.5</w:t>
        </w:r>
        <w:r w:rsidR="00F70C76">
          <w:rPr>
            <w:rFonts w:eastAsiaTheme="minorEastAsia" w:cstheme="minorBidi"/>
            <w:smallCaps w:val="0"/>
            <w:noProof/>
            <w:sz w:val="22"/>
            <w:szCs w:val="22"/>
            <w:lang w:eastAsia="en-GB" w:bidi="ar-SA"/>
          </w:rPr>
          <w:tab/>
        </w:r>
        <w:r w:rsidR="00F70C76" w:rsidRPr="005D42DB">
          <w:rPr>
            <w:rStyle w:val="Hyperlink"/>
            <w:noProof/>
          </w:rPr>
          <w:t>Procedure for assessment</w:t>
        </w:r>
        <w:r w:rsidR="00F70C76">
          <w:rPr>
            <w:noProof/>
            <w:webHidden/>
          </w:rPr>
          <w:tab/>
        </w:r>
        <w:r w:rsidR="00F70C76">
          <w:rPr>
            <w:noProof/>
            <w:webHidden/>
          </w:rPr>
          <w:fldChar w:fldCharType="begin"/>
        </w:r>
        <w:r w:rsidR="00F70C76">
          <w:rPr>
            <w:noProof/>
            <w:webHidden/>
          </w:rPr>
          <w:instrText xml:space="preserve"> PAGEREF _Toc535230510 \h </w:instrText>
        </w:r>
        <w:r w:rsidR="00F70C76">
          <w:rPr>
            <w:noProof/>
            <w:webHidden/>
          </w:rPr>
        </w:r>
        <w:r w:rsidR="00F70C76">
          <w:rPr>
            <w:noProof/>
            <w:webHidden/>
          </w:rPr>
          <w:fldChar w:fldCharType="separate"/>
        </w:r>
        <w:r w:rsidR="00E21F0D">
          <w:rPr>
            <w:noProof/>
            <w:webHidden/>
          </w:rPr>
          <w:t>7</w:t>
        </w:r>
        <w:r w:rsidR="00F70C76">
          <w:rPr>
            <w:noProof/>
            <w:webHidden/>
          </w:rPr>
          <w:fldChar w:fldCharType="end"/>
        </w:r>
      </w:hyperlink>
    </w:p>
    <w:p w14:paraId="15CEAFEA" w14:textId="6B5B6FFB"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11" w:history="1">
        <w:r w:rsidR="00F70C76" w:rsidRPr="005D42DB">
          <w:rPr>
            <w:rStyle w:val="Hyperlink"/>
            <w:noProof/>
          </w:rPr>
          <w:t>1.6</w:t>
        </w:r>
        <w:r w:rsidR="00F70C76">
          <w:rPr>
            <w:rFonts w:eastAsiaTheme="minorEastAsia" w:cstheme="minorBidi"/>
            <w:smallCaps w:val="0"/>
            <w:noProof/>
            <w:sz w:val="22"/>
            <w:szCs w:val="22"/>
            <w:lang w:eastAsia="en-GB" w:bidi="ar-SA"/>
          </w:rPr>
          <w:tab/>
        </w:r>
        <w:r w:rsidR="00F70C76" w:rsidRPr="005D42DB">
          <w:rPr>
            <w:rStyle w:val="Hyperlink"/>
            <w:noProof/>
          </w:rPr>
          <w:t>Decision</w:t>
        </w:r>
        <w:r w:rsidR="00F70C76">
          <w:rPr>
            <w:noProof/>
            <w:webHidden/>
          </w:rPr>
          <w:tab/>
        </w:r>
        <w:r w:rsidR="00F70C76">
          <w:rPr>
            <w:noProof/>
            <w:webHidden/>
          </w:rPr>
          <w:fldChar w:fldCharType="begin"/>
        </w:r>
        <w:r w:rsidR="00F70C76">
          <w:rPr>
            <w:noProof/>
            <w:webHidden/>
          </w:rPr>
          <w:instrText xml:space="preserve"> PAGEREF _Toc535230511 \h </w:instrText>
        </w:r>
        <w:r w:rsidR="00F70C76">
          <w:rPr>
            <w:noProof/>
            <w:webHidden/>
          </w:rPr>
        </w:r>
        <w:r w:rsidR="00F70C76">
          <w:rPr>
            <w:noProof/>
            <w:webHidden/>
          </w:rPr>
          <w:fldChar w:fldCharType="separate"/>
        </w:r>
        <w:r w:rsidR="00E21F0D">
          <w:rPr>
            <w:noProof/>
            <w:webHidden/>
          </w:rPr>
          <w:t>7</w:t>
        </w:r>
        <w:r w:rsidR="00F70C76">
          <w:rPr>
            <w:noProof/>
            <w:webHidden/>
          </w:rPr>
          <w:fldChar w:fldCharType="end"/>
        </w:r>
      </w:hyperlink>
    </w:p>
    <w:p w14:paraId="353F7229" w14:textId="5C2058D6" w:rsidR="00F70C76" w:rsidRDefault="004A7D7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230512" w:history="1">
        <w:r w:rsidR="00F70C76" w:rsidRPr="005D42DB">
          <w:rPr>
            <w:rStyle w:val="Hyperlink"/>
            <w:noProof/>
          </w:rPr>
          <w:t>2</w:t>
        </w:r>
        <w:r w:rsidR="00F70C76">
          <w:rPr>
            <w:rFonts w:eastAsiaTheme="minorEastAsia" w:cstheme="minorBidi"/>
            <w:b w:val="0"/>
            <w:bCs w:val="0"/>
            <w:caps w:val="0"/>
            <w:noProof/>
            <w:sz w:val="22"/>
            <w:szCs w:val="22"/>
            <w:lang w:eastAsia="en-GB" w:bidi="ar-SA"/>
          </w:rPr>
          <w:tab/>
        </w:r>
        <w:r w:rsidR="00F70C76" w:rsidRPr="005D42DB">
          <w:rPr>
            <w:rStyle w:val="Hyperlink"/>
            <w:noProof/>
          </w:rPr>
          <w:t xml:space="preserve">Summary </w:t>
        </w:r>
        <w:r w:rsidR="00F70C76" w:rsidRPr="005D42DB">
          <w:rPr>
            <w:rStyle w:val="Hyperlink"/>
            <w:noProof/>
            <w:u w:color="FFFF00"/>
          </w:rPr>
          <w:t>of</w:t>
        </w:r>
        <w:r w:rsidR="00F70C76" w:rsidRPr="005D42DB">
          <w:rPr>
            <w:rStyle w:val="Hyperlink"/>
            <w:noProof/>
          </w:rPr>
          <w:t xml:space="preserve"> the findings from the assessment</w:t>
        </w:r>
        <w:r w:rsidR="00F70C76">
          <w:rPr>
            <w:noProof/>
            <w:webHidden/>
          </w:rPr>
          <w:tab/>
        </w:r>
        <w:r w:rsidR="00F70C76">
          <w:rPr>
            <w:noProof/>
            <w:webHidden/>
          </w:rPr>
          <w:fldChar w:fldCharType="begin"/>
        </w:r>
        <w:r w:rsidR="00F70C76">
          <w:rPr>
            <w:noProof/>
            <w:webHidden/>
          </w:rPr>
          <w:instrText xml:space="preserve"> PAGEREF _Toc535230512 \h </w:instrText>
        </w:r>
        <w:r w:rsidR="00F70C76">
          <w:rPr>
            <w:noProof/>
            <w:webHidden/>
          </w:rPr>
        </w:r>
        <w:r w:rsidR="00F70C76">
          <w:rPr>
            <w:noProof/>
            <w:webHidden/>
          </w:rPr>
          <w:fldChar w:fldCharType="separate"/>
        </w:r>
        <w:r w:rsidR="00E21F0D">
          <w:rPr>
            <w:noProof/>
            <w:webHidden/>
          </w:rPr>
          <w:t>8</w:t>
        </w:r>
        <w:r w:rsidR="00F70C76">
          <w:rPr>
            <w:noProof/>
            <w:webHidden/>
          </w:rPr>
          <w:fldChar w:fldCharType="end"/>
        </w:r>
      </w:hyperlink>
    </w:p>
    <w:p w14:paraId="5E0B53AD" w14:textId="7B06F5B4"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13" w:history="1">
        <w:r w:rsidR="00F70C76" w:rsidRPr="005D42DB">
          <w:rPr>
            <w:rStyle w:val="Hyperlink"/>
            <w:noProof/>
          </w:rPr>
          <w:t>2.1</w:t>
        </w:r>
        <w:r w:rsidR="00F70C76">
          <w:rPr>
            <w:rFonts w:eastAsiaTheme="minorEastAsia" w:cstheme="minorBidi"/>
            <w:smallCaps w:val="0"/>
            <w:noProof/>
            <w:sz w:val="22"/>
            <w:szCs w:val="22"/>
            <w:lang w:eastAsia="en-GB" w:bidi="ar-SA"/>
          </w:rPr>
          <w:tab/>
        </w:r>
        <w:r w:rsidR="00F70C76" w:rsidRPr="005D42DB">
          <w:rPr>
            <w:rStyle w:val="Hyperlink"/>
            <w:noProof/>
          </w:rPr>
          <w:t>Summary of issues raised in submissions</w:t>
        </w:r>
        <w:r w:rsidR="00F70C76">
          <w:rPr>
            <w:noProof/>
            <w:webHidden/>
          </w:rPr>
          <w:tab/>
        </w:r>
        <w:r w:rsidR="00F70C76">
          <w:rPr>
            <w:noProof/>
            <w:webHidden/>
          </w:rPr>
          <w:fldChar w:fldCharType="begin"/>
        </w:r>
        <w:r w:rsidR="00F70C76">
          <w:rPr>
            <w:noProof/>
            <w:webHidden/>
          </w:rPr>
          <w:instrText xml:space="preserve"> PAGEREF _Toc535230513 \h </w:instrText>
        </w:r>
        <w:r w:rsidR="00F70C76">
          <w:rPr>
            <w:noProof/>
            <w:webHidden/>
          </w:rPr>
        </w:r>
        <w:r w:rsidR="00F70C76">
          <w:rPr>
            <w:noProof/>
            <w:webHidden/>
          </w:rPr>
          <w:fldChar w:fldCharType="separate"/>
        </w:r>
        <w:r w:rsidR="00E21F0D">
          <w:rPr>
            <w:noProof/>
            <w:webHidden/>
          </w:rPr>
          <w:t>8</w:t>
        </w:r>
        <w:r w:rsidR="00F70C76">
          <w:rPr>
            <w:noProof/>
            <w:webHidden/>
          </w:rPr>
          <w:fldChar w:fldCharType="end"/>
        </w:r>
      </w:hyperlink>
    </w:p>
    <w:p w14:paraId="73960A4E" w14:textId="3515C022"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14" w:history="1">
        <w:r w:rsidR="00F70C76" w:rsidRPr="005D42DB">
          <w:rPr>
            <w:rStyle w:val="Hyperlink"/>
            <w:noProof/>
          </w:rPr>
          <w:t>2.2</w:t>
        </w:r>
        <w:r w:rsidR="00F70C76">
          <w:rPr>
            <w:rFonts w:eastAsiaTheme="minorEastAsia" w:cstheme="minorBidi"/>
            <w:smallCaps w:val="0"/>
            <w:noProof/>
            <w:sz w:val="22"/>
            <w:szCs w:val="22"/>
            <w:lang w:eastAsia="en-GB" w:bidi="ar-SA"/>
          </w:rPr>
          <w:tab/>
        </w:r>
        <w:r w:rsidR="00F70C76" w:rsidRPr="005D42DB">
          <w:rPr>
            <w:rStyle w:val="Hyperlink"/>
            <w:noProof/>
            <w:lang w:val="en-AU"/>
          </w:rPr>
          <w:t xml:space="preserve">Risk and technical </w:t>
        </w:r>
        <w:r w:rsidR="00F70C76" w:rsidRPr="005D42DB">
          <w:rPr>
            <w:rStyle w:val="Hyperlink"/>
            <w:noProof/>
          </w:rPr>
          <w:t>assessment</w:t>
        </w:r>
        <w:r w:rsidR="00F70C76">
          <w:rPr>
            <w:noProof/>
            <w:webHidden/>
          </w:rPr>
          <w:tab/>
        </w:r>
        <w:r w:rsidR="00F70C76">
          <w:rPr>
            <w:noProof/>
            <w:webHidden/>
          </w:rPr>
          <w:fldChar w:fldCharType="begin"/>
        </w:r>
        <w:r w:rsidR="00F70C76">
          <w:rPr>
            <w:noProof/>
            <w:webHidden/>
          </w:rPr>
          <w:instrText xml:space="preserve"> PAGEREF _Toc535230514 \h </w:instrText>
        </w:r>
        <w:r w:rsidR="00F70C76">
          <w:rPr>
            <w:noProof/>
            <w:webHidden/>
          </w:rPr>
        </w:r>
        <w:r w:rsidR="00F70C76">
          <w:rPr>
            <w:noProof/>
            <w:webHidden/>
          </w:rPr>
          <w:fldChar w:fldCharType="separate"/>
        </w:r>
        <w:r w:rsidR="00E21F0D">
          <w:rPr>
            <w:noProof/>
            <w:webHidden/>
          </w:rPr>
          <w:t>13</w:t>
        </w:r>
        <w:r w:rsidR="00F70C76">
          <w:rPr>
            <w:noProof/>
            <w:webHidden/>
          </w:rPr>
          <w:fldChar w:fldCharType="end"/>
        </w:r>
      </w:hyperlink>
    </w:p>
    <w:p w14:paraId="5E165935" w14:textId="5D813BF7"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15" w:history="1">
        <w:r w:rsidR="00F70C76" w:rsidRPr="005D42DB">
          <w:rPr>
            <w:rStyle w:val="Hyperlink"/>
            <w:noProof/>
            <w:lang w:val="en-AU"/>
          </w:rPr>
          <w:t>2.3</w:t>
        </w:r>
        <w:r w:rsidR="00F70C76">
          <w:rPr>
            <w:rFonts w:eastAsiaTheme="minorEastAsia" w:cstheme="minorBidi"/>
            <w:smallCaps w:val="0"/>
            <w:noProof/>
            <w:sz w:val="22"/>
            <w:szCs w:val="22"/>
            <w:lang w:eastAsia="en-GB" w:bidi="ar-SA"/>
          </w:rPr>
          <w:tab/>
        </w:r>
        <w:r w:rsidR="00F70C76" w:rsidRPr="005D42DB">
          <w:rPr>
            <w:rStyle w:val="Hyperlink"/>
            <w:noProof/>
          </w:rPr>
          <w:t>Assessment of the health effects</w:t>
        </w:r>
        <w:r w:rsidR="00F70C76">
          <w:rPr>
            <w:noProof/>
            <w:webHidden/>
          </w:rPr>
          <w:tab/>
        </w:r>
        <w:r w:rsidR="00F70C76">
          <w:rPr>
            <w:noProof/>
            <w:webHidden/>
          </w:rPr>
          <w:fldChar w:fldCharType="begin"/>
        </w:r>
        <w:r w:rsidR="00F70C76">
          <w:rPr>
            <w:noProof/>
            <w:webHidden/>
          </w:rPr>
          <w:instrText xml:space="preserve"> PAGEREF _Toc535230515 \h </w:instrText>
        </w:r>
        <w:r w:rsidR="00F70C76">
          <w:rPr>
            <w:noProof/>
            <w:webHidden/>
          </w:rPr>
        </w:r>
        <w:r w:rsidR="00F70C76">
          <w:rPr>
            <w:noProof/>
            <w:webHidden/>
          </w:rPr>
          <w:fldChar w:fldCharType="separate"/>
        </w:r>
        <w:r w:rsidR="00E21F0D">
          <w:rPr>
            <w:noProof/>
            <w:webHidden/>
          </w:rPr>
          <w:t>14</w:t>
        </w:r>
        <w:r w:rsidR="00F70C76">
          <w:rPr>
            <w:noProof/>
            <w:webHidden/>
          </w:rPr>
          <w:fldChar w:fldCharType="end"/>
        </w:r>
      </w:hyperlink>
    </w:p>
    <w:p w14:paraId="1A691E4C" w14:textId="611BE899"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16" w:history="1">
        <w:r w:rsidR="00F70C76" w:rsidRPr="005D42DB">
          <w:rPr>
            <w:rStyle w:val="Hyperlink"/>
            <w:noProof/>
          </w:rPr>
          <w:t>2.4</w:t>
        </w:r>
        <w:r w:rsidR="00F70C76">
          <w:rPr>
            <w:rFonts w:eastAsiaTheme="minorEastAsia" w:cstheme="minorBidi"/>
            <w:smallCaps w:val="0"/>
            <w:noProof/>
            <w:sz w:val="22"/>
            <w:szCs w:val="22"/>
            <w:lang w:eastAsia="en-GB" w:bidi="ar-SA"/>
          </w:rPr>
          <w:tab/>
        </w:r>
        <w:r w:rsidR="00F70C76" w:rsidRPr="005D42DB">
          <w:rPr>
            <w:rStyle w:val="Hyperlink"/>
            <w:noProof/>
          </w:rPr>
          <w:t>Risk management</w:t>
        </w:r>
        <w:r w:rsidR="00F70C76">
          <w:rPr>
            <w:noProof/>
            <w:webHidden/>
          </w:rPr>
          <w:tab/>
        </w:r>
        <w:r w:rsidR="00F70C76">
          <w:rPr>
            <w:noProof/>
            <w:webHidden/>
          </w:rPr>
          <w:fldChar w:fldCharType="begin"/>
        </w:r>
        <w:r w:rsidR="00F70C76">
          <w:rPr>
            <w:noProof/>
            <w:webHidden/>
          </w:rPr>
          <w:instrText xml:space="preserve"> PAGEREF _Toc535230516 \h </w:instrText>
        </w:r>
        <w:r w:rsidR="00F70C76">
          <w:rPr>
            <w:noProof/>
            <w:webHidden/>
          </w:rPr>
        </w:r>
        <w:r w:rsidR="00F70C76">
          <w:rPr>
            <w:noProof/>
            <w:webHidden/>
          </w:rPr>
          <w:fldChar w:fldCharType="separate"/>
        </w:r>
        <w:r w:rsidR="00E21F0D">
          <w:rPr>
            <w:noProof/>
            <w:webHidden/>
          </w:rPr>
          <w:t>16</w:t>
        </w:r>
        <w:r w:rsidR="00F70C76">
          <w:rPr>
            <w:noProof/>
            <w:webHidden/>
          </w:rPr>
          <w:fldChar w:fldCharType="end"/>
        </w:r>
      </w:hyperlink>
    </w:p>
    <w:p w14:paraId="4DBC0D7E" w14:textId="70662F07"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17" w:history="1">
        <w:r w:rsidR="00F70C76" w:rsidRPr="005D42DB">
          <w:rPr>
            <w:rStyle w:val="Hyperlink"/>
            <w:rFonts w:cs="Arial"/>
            <w:noProof/>
          </w:rPr>
          <w:t>2.4.</w:t>
        </w:r>
        <w:r w:rsidR="00F70C76" w:rsidRPr="005D42DB">
          <w:rPr>
            <w:rStyle w:val="Hyperlink"/>
            <w:rFonts w:cs="Arial"/>
            <w:noProof/>
            <w:lang w:val="en-AU"/>
          </w:rPr>
          <w:t>1</w:t>
        </w:r>
        <w:r w:rsidR="00F70C76">
          <w:rPr>
            <w:rFonts w:eastAsiaTheme="minorEastAsia" w:cstheme="minorBidi"/>
            <w:i w:val="0"/>
            <w:iCs w:val="0"/>
            <w:noProof/>
            <w:sz w:val="22"/>
            <w:szCs w:val="22"/>
            <w:lang w:eastAsia="en-GB" w:bidi="ar-SA"/>
          </w:rPr>
          <w:tab/>
        </w:r>
        <w:r w:rsidR="00F70C76" w:rsidRPr="005D42DB">
          <w:rPr>
            <w:rStyle w:val="Hyperlink"/>
            <w:rFonts w:cs="Arial"/>
            <w:noProof/>
          </w:rPr>
          <w:t>Food vehicle</w:t>
        </w:r>
        <w:r w:rsidR="00F70C76" w:rsidRPr="005D42DB">
          <w:rPr>
            <w:rStyle w:val="Hyperlink"/>
            <w:rFonts w:cs="Arial"/>
            <w:noProof/>
            <w:lang w:val="en-AU"/>
          </w:rPr>
          <w:t xml:space="preserve"> and target population group</w:t>
        </w:r>
        <w:r w:rsidR="00F70C76">
          <w:rPr>
            <w:noProof/>
            <w:webHidden/>
          </w:rPr>
          <w:tab/>
        </w:r>
        <w:r w:rsidR="00F70C76">
          <w:rPr>
            <w:noProof/>
            <w:webHidden/>
          </w:rPr>
          <w:fldChar w:fldCharType="begin"/>
        </w:r>
        <w:r w:rsidR="00F70C76">
          <w:rPr>
            <w:noProof/>
            <w:webHidden/>
          </w:rPr>
          <w:instrText xml:space="preserve"> PAGEREF _Toc535230517 \h </w:instrText>
        </w:r>
        <w:r w:rsidR="00F70C76">
          <w:rPr>
            <w:noProof/>
            <w:webHidden/>
          </w:rPr>
        </w:r>
        <w:r w:rsidR="00F70C76">
          <w:rPr>
            <w:noProof/>
            <w:webHidden/>
          </w:rPr>
          <w:fldChar w:fldCharType="separate"/>
        </w:r>
        <w:r w:rsidR="00E21F0D">
          <w:rPr>
            <w:noProof/>
            <w:webHidden/>
          </w:rPr>
          <w:t>16</w:t>
        </w:r>
        <w:r w:rsidR="00F70C76">
          <w:rPr>
            <w:noProof/>
            <w:webHidden/>
          </w:rPr>
          <w:fldChar w:fldCharType="end"/>
        </w:r>
      </w:hyperlink>
    </w:p>
    <w:p w14:paraId="425E8A58" w14:textId="50F0F341"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18" w:history="1">
        <w:r w:rsidR="00F70C76" w:rsidRPr="005D42DB">
          <w:rPr>
            <w:rStyle w:val="Hyperlink"/>
            <w:rFonts w:cs="Arial"/>
            <w:noProof/>
            <w:lang w:val="en-AU"/>
          </w:rPr>
          <w:t>2.4.2</w:t>
        </w:r>
        <w:r w:rsidR="00F70C76">
          <w:rPr>
            <w:rFonts w:eastAsiaTheme="minorEastAsia" w:cstheme="minorBidi"/>
            <w:i w:val="0"/>
            <w:iCs w:val="0"/>
            <w:noProof/>
            <w:sz w:val="22"/>
            <w:szCs w:val="22"/>
            <w:lang w:eastAsia="en-GB" w:bidi="ar-SA"/>
          </w:rPr>
          <w:tab/>
        </w:r>
        <w:r w:rsidR="00F70C76" w:rsidRPr="005D42DB">
          <w:rPr>
            <w:rStyle w:val="Hyperlink"/>
            <w:rFonts w:cs="Arial"/>
            <w:noProof/>
          </w:rPr>
          <w:t xml:space="preserve">Labelling of formulated supplementary </w:t>
        </w:r>
        <w:r w:rsidR="00F70C76" w:rsidRPr="005D42DB">
          <w:rPr>
            <w:rStyle w:val="Hyperlink"/>
            <w:rFonts w:cs="Arial"/>
            <w:noProof/>
            <w:lang w:val="en-AU"/>
          </w:rPr>
          <w:t xml:space="preserve">sports </w:t>
        </w:r>
        <w:r w:rsidR="00F70C76" w:rsidRPr="005D42DB">
          <w:rPr>
            <w:rStyle w:val="Hyperlink"/>
            <w:rFonts w:cs="Arial"/>
            <w:noProof/>
          </w:rPr>
          <w:t>foods</w:t>
        </w:r>
        <w:r w:rsidR="00F70C76">
          <w:rPr>
            <w:noProof/>
            <w:webHidden/>
          </w:rPr>
          <w:tab/>
        </w:r>
        <w:r w:rsidR="00F70C76">
          <w:rPr>
            <w:noProof/>
            <w:webHidden/>
          </w:rPr>
          <w:fldChar w:fldCharType="begin"/>
        </w:r>
        <w:r w:rsidR="00F70C76">
          <w:rPr>
            <w:noProof/>
            <w:webHidden/>
          </w:rPr>
          <w:instrText xml:space="preserve"> PAGEREF _Toc535230518 \h </w:instrText>
        </w:r>
        <w:r w:rsidR="00F70C76">
          <w:rPr>
            <w:noProof/>
            <w:webHidden/>
          </w:rPr>
        </w:r>
        <w:r w:rsidR="00F70C76">
          <w:rPr>
            <w:noProof/>
            <w:webHidden/>
          </w:rPr>
          <w:fldChar w:fldCharType="separate"/>
        </w:r>
        <w:r w:rsidR="00E21F0D">
          <w:rPr>
            <w:noProof/>
            <w:webHidden/>
          </w:rPr>
          <w:t>18</w:t>
        </w:r>
        <w:r w:rsidR="00F70C76">
          <w:rPr>
            <w:noProof/>
            <w:webHidden/>
          </w:rPr>
          <w:fldChar w:fldCharType="end"/>
        </w:r>
      </w:hyperlink>
    </w:p>
    <w:p w14:paraId="3FEE1734" w14:textId="4EBBCE4C"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19" w:history="1">
        <w:r w:rsidR="00F70C76" w:rsidRPr="005D42DB">
          <w:rPr>
            <w:rStyle w:val="Hyperlink"/>
            <w:rFonts w:cs="Arial"/>
            <w:noProof/>
          </w:rPr>
          <w:t>2.4.</w:t>
        </w:r>
        <w:r w:rsidR="00F70C76" w:rsidRPr="005D42DB">
          <w:rPr>
            <w:rStyle w:val="Hyperlink"/>
            <w:rFonts w:cs="Arial"/>
            <w:noProof/>
            <w:lang w:val="en-AU"/>
          </w:rPr>
          <w:t>3</w:t>
        </w:r>
        <w:r w:rsidR="00F70C76">
          <w:rPr>
            <w:rFonts w:eastAsiaTheme="minorEastAsia" w:cstheme="minorBidi"/>
            <w:i w:val="0"/>
            <w:iCs w:val="0"/>
            <w:noProof/>
            <w:sz w:val="22"/>
            <w:szCs w:val="22"/>
            <w:lang w:eastAsia="en-GB" w:bidi="ar-SA"/>
          </w:rPr>
          <w:tab/>
        </w:r>
        <w:r w:rsidR="00F70C76" w:rsidRPr="005D42DB">
          <w:rPr>
            <w:rStyle w:val="Hyperlink"/>
            <w:rFonts w:cs="Arial"/>
            <w:noProof/>
          </w:rPr>
          <w:t>Consumer awareness and behaviours in relation to L-carnitine</w:t>
        </w:r>
        <w:r w:rsidR="00F70C76">
          <w:rPr>
            <w:noProof/>
            <w:webHidden/>
          </w:rPr>
          <w:tab/>
        </w:r>
        <w:r w:rsidR="00F70C76">
          <w:rPr>
            <w:noProof/>
            <w:webHidden/>
          </w:rPr>
          <w:fldChar w:fldCharType="begin"/>
        </w:r>
        <w:r w:rsidR="00F70C76">
          <w:rPr>
            <w:noProof/>
            <w:webHidden/>
          </w:rPr>
          <w:instrText xml:space="preserve"> PAGEREF _Toc535230519 \h </w:instrText>
        </w:r>
        <w:r w:rsidR="00F70C76">
          <w:rPr>
            <w:noProof/>
            <w:webHidden/>
          </w:rPr>
        </w:r>
        <w:r w:rsidR="00F70C76">
          <w:rPr>
            <w:noProof/>
            <w:webHidden/>
          </w:rPr>
          <w:fldChar w:fldCharType="separate"/>
        </w:r>
        <w:r w:rsidR="00E21F0D">
          <w:rPr>
            <w:noProof/>
            <w:webHidden/>
          </w:rPr>
          <w:t>19</w:t>
        </w:r>
        <w:r w:rsidR="00F70C76">
          <w:rPr>
            <w:noProof/>
            <w:webHidden/>
          </w:rPr>
          <w:fldChar w:fldCharType="end"/>
        </w:r>
      </w:hyperlink>
    </w:p>
    <w:p w14:paraId="2BFCF970" w14:textId="254561D9"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20" w:history="1">
        <w:r w:rsidR="00F70C76" w:rsidRPr="005D42DB">
          <w:rPr>
            <w:rStyle w:val="Hyperlink"/>
            <w:rFonts w:cs="Arial"/>
            <w:noProof/>
            <w:lang w:val="en-AU"/>
          </w:rPr>
          <w:t>2.4.4</w:t>
        </w:r>
        <w:r w:rsidR="00F70C76">
          <w:rPr>
            <w:rFonts w:eastAsiaTheme="minorEastAsia" w:cstheme="minorBidi"/>
            <w:i w:val="0"/>
            <w:iCs w:val="0"/>
            <w:noProof/>
            <w:sz w:val="22"/>
            <w:szCs w:val="22"/>
            <w:lang w:eastAsia="en-GB" w:bidi="ar-SA"/>
          </w:rPr>
          <w:tab/>
        </w:r>
        <w:r w:rsidR="00F70C76" w:rsidRPr="005D42DB">
          <w:rPr>
            <w:rStyle w:val="Hyperlink"/>
            <w:rFonts w:cs="Arial"/>
            <w:noProof/>
          </w:rPr>
          <w:t>Conclusion</w:t>
        </w:r>
        <w:r w:rsidR="00F70C76">
          <w:rPr>
            <w:noProof/>
            <w:webHidden/>
          </w:rPr>
          <w:tab/>
        </w:r>
        <w:r w:rsidR="00F70C76">
          <w:rPr>
            <w:noProof/>
            <w:webHidden/>
          </w:rPr>
          <w:fldChar w:fldCharType="begin"/>
        </w:r>
        <w:r w:rsidR="00F70C76">
          <w:rPr>
            <w:noProof/>
            <w:webHidden/>
          </w:rPr>
          <w:instrText xml:space="preserve"> PAGEREF _Toc535230520 \h </w:instrText>
        </w:r>
        <w:r w:rsidR="00F70C76">
          <w:rPr>
            <w:noProof/>
            <w:webHidden/>
          </w:rPr>
        </w:r>
        <w:r w:rsidR="00F70C76">
          <w:rPr>
            <w:noProof/>
            <w:webHidden/>
          </w:rPr>
          <w:fldChar w:fldCharType="separate"/>
        </w:r>
        <w:r w:rsidR="00E21F0D">
          <w:rPr>
            <w:noProof/>
            <w:webHidden/>
          </w:rPr>
          <w:t>19</w:t>
        </w:r>
        <w:r w:rsidR="00F70C76">
          <w:rPr>
            <w:noProof/>
            <w:webHidden/>
          </w:rPr>
          <w:fldChar w:fldCharType="end"/>
        </w:r>
      </w:hyperlink>
    </w:p>
    <w:p w14:paraId="22FA0579" w14:textId="2AB36160"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21" w:history="1">
        <w:r w:rsidR="00F70C76" w:rsidRPr="005D42DB">
          <w:rPr>
            <w:rStyle w:val="Hyperlink"/>
            <w:noProof/>
          </w:rPr>
          <w:t>2.5</w:t>
        </w:r>
        <w:r w:rsidR="00F70C76">
          <w:rPr>
            <w:rFonts w:eastAsiaTheme="minorEastAsia" w:cstheme="minorBidi"/>
            <w:smallCaps w:val="0"/>
            <w:noProof/>
            <w:sz w:val="22"/>
            <w:szCs w:val="22"/>
            <w:lang w:eastAsia="en-GB" w:bidi="ar-SA"/>
          </w:rPr>
          <w:tab/>
        </w:r>
        <w:r w:rsidR="00F70C76" w:rsidRPr="005D42DB">
          <w:rPr>
            <w:rStyle w:val="Hyperlink"/>
            <w:noProof/>
          </w:rPr>
          <w:t>Risk communication</w:t>
        </w:r>
        <w:r w:rsidR="00F70C76">
          <w:rPr>
            <w:noProof/>
            <w:webHidden/>
          </w:rPr>
          <w:tab/>
        </w:r>
        <w:r w:rsidR="00F70C76">
          <w:rPr>
            <w:noProof/>
            <w:webHidden/>
          </w:rPr>
          <w:fldChar w:fldCharType="begin"/>
        </w:r>
        <w:r w:rsidR="00F70C76">
          <w:rPr>
            <w:noProof/>
            <w:webHidden/>
          </w:rPr>
          <w:instrText xml:space="preserve"> PAGEREF _Toc535230521 \h </w:instrText>
        </w:r>
        <w:r w:rsidR="00F70C76">
          <w:rPr>
            <w:noProof/>
            <w:webHidden/>
          </w:rPr>
        </w:r>
        <w:r w:rsidR="00F70C76">
          <w:rPr>
            <w:noProof/>
            <w:webHidden/>
          </w:rPr>
          <w:fldChar w:fldCharType="separate"/>
        </w:r>
        <w:r w:rsidR="00E21F0D">
          <w:rPr>
            <w:noProof/>
            <w:webHidden/>
          </w:rPr>
          <w:t>20</w:t>
        </w:r>
        <w:r w:rsidR="00F70C76">
          <w:rPr>
            <w:noProof/>
            <w:webHidden/>
          </w:rPr>
          <w:fldChar w:fldCharType="end"/>
        </w:r>
      </w:hyperlink>
    </w:p>
    <w:p w14:paraId="6CB0A6E1" w14:textId="197CB2BC"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22" w:history="1">
        <w:r w:rsidR="00F70C76" w:rsidRPr="005D42DB">
          <w:rPr>
            <w:rStyle w:val="Hyperlink"/>
            <w:noProof/>
          </w:rPr>
          <w:t>2.5.1</w:t>
        </w:r>
        <w:r w:rsidR="00F70C76">
          <w:rPr>
            <w:rFonts w:eastAsiaTheme="minorEastAsia" w:cstheme="minorBidi"/>
            <w:i w:val="0"/>
            <w:iCs w:val="0"/>
            <w:noProof/>
            <w:sz w:val="22"/>
            <w:szCs w:val="22"/>
            <w:lang w:eastAsia="en-GB" w:bidi="ar-SA"/>
          </w:rPr>
          <w:tab/>
        </w:r>
        <w:r w:rsidR="00F70C76" w:rsidRPr="005D42DB">
          <w:rPr>
            <w:rStyle w:val="Hyperlink"/>
            <w:noProof/>
          </w:rPr>
          <w:t>Consultation</w:t>
        </w:r>
        <w:r w:rsidR="00F70C76">
          <w:rPr>
            <w:noProof/>
            <w:webHidden/>
          </w:rPr>
          <w:tab/>
        </w:r>
        <w:r w:rsidR="00F70C76">
          <w:rPr>
            <w:noProof/>
            <w:webHidden/>
          </w:rPr>
          <w:fldChar w:fldCharType="begin"/>
        </w:r>
        <w:r w:rsidR="00F70C76">
          <w:rPr>
            <w:noProof/>
            <w:webHidden/>
          </w:rPr>
          <w:instrText xml:space="preserve"> PAGEREF _Toc535230522 \h </w:instrText>
        </w:r>
        <w:r w:rsidR="00F70C76">
          <w:rPr>
            <w:noProof/>
            <w:webHidden/>
          </w:rPr>
        </w:r>
        <w:r w:rsidR="00F70C76">
          <w:rPr>
            <w:noProof/>
            <w:webHidden/>
          </w:rPr>
          <w:fldChar w:fldCharType="separate"/>
        </w:r>
        <w:r w:rsidR="00E21F0D">
          <w:rPr>
            <w:noProof/>
            <w:webHidden/>
          </w:rPr>
          <w:t>20</w:t>
        </w:r>
        <w:r w:rsidR="00F70C76">
          <w:rPr>
            <w:noProof/>
            <w:webHidden/>
          </w:rPr>
          <w:fldChar w:fldCharType="end"/>
        </w:r>
      </w:hyperlink>
    </w:p>
    <w:p w14:paraId="4FFF0138" w14:textId="66DB2D25" w:rsidR="00F70C76" w:rsidRDefault="004A7D7C">
      <w:pPr>
        <w:pStyle w:val="TOC2"/>
        <w:tabs>
          <w:tab w:val="left" w:pos="880"/>
          <w:tab w:val="right" w:leader="dot" w:pos="9060"/>
        </w:tabs>
        <w:rPr>
          <w:rFonts w:eastAsiaTheme="minorEastAsia" w:cstheme="minorBidi"/>
          <w:smallCaps w:val="0"/>
          <w:noProof/>
          <w:sz w:val="22"/>
          <w:szCs w:val="22"/>
          <w:lang w:eastAsia="en-GB" w:bidi="ar-SA"/>
        </w:rPr>
      </w:pPr>
      <w:hyperlink w:anchor="_Toc535230523" w:history="1">
        <w:r w:rsidR="00F70C76" w:rsidRPr="005D42DB">
          <w:rPr>
            <w:rStyle w:val="Hyperlink"/>
            <w:noProof/>
          </w:rPr>
          <w:t>2.6</w:t>
        </w:r>
        <w:r w:rsidR="00F70C76">
          <w:rPr>
            <w:rFonts w:eastAsiaTheme="minorEastAsia" w:cstheme="minorBidi"/>
            <w:smallCaps w:val="0"/>
            <w:noProof/>
            <w:sz w:val="22"/>
            <w:szCs w:val="22"/>
            <w:lang w:eastAsia="en-GB" w:bidi="ar-SA"/>
          </w:rPr>
          <w:tab/>
        </w:r>
        <w:r w:rsidR="00F70C76" w:rsidRPr="005D42DB">
          <w:rPr>
            <w:rStyle w:val="Hyperlink"/>
            <w:noProof/>
          </w:rPr>
          <w:t>FSANZ Act assessment requirements</w:t>
        </w:r>
        <w:r w:rsidR="00F70C76">
          <w:rPr>
            <w:noProof/>
            <w:webHidden/>
          </w:rPr>
          <w:tab/>
        </w:r>
        <w:r w:rsidR="00F70C76">
          <w:rPr>
            <w:noProof/>
            <w:webHidden/>
          </w:rPr>
          <w:fldChar w:fldCharType="begin"/>
        </w:r>
        <w:r w:rsidR="00F70C76">
          <w:rPr>
            <w:noProof/>
            <w:webHidden/>
          </w:rPr>
          <w:instrText xml:space="preserve"> PAGEREF _Toc535230523 \h </w:instrText>
        </w:r>
        <w:r w:rsidR="00F70C76">
          <w:rPr>
            <w:noProof/>
            <w:webHidden/>
          </w:rPr>
        </w:r>
        <w:r w:rsidR="00F70C76">
          <w:rPr>
            <w:noProof/>
            <w:webHidden/>
          </w:rPr>
          <w:fldChar w:fldCharType="separate"/>
        </w:r>
        <w:r w:rsidR="00E21F0D">
          <w:rPr>
            <w:noProof/>
            <w:webHidden/>
          </w:rPr>
          <w:t>20</w:t>
        </w:r>
        <w:r w:rsidR="00F70C76">
          <w:rPr>
            <w:noProof/>
            <w:webHidden/>
          </w:rPr>
          <w:fldChar w:fldCharType="end"/>
        </w:r>
      </w:hyperlink>
    </w:p>
    <w:p w14:paraId="04DEA860" w14:textId="54E72370"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24" w:history="1">
        <w:r w:rsidR="00F70C76" w:rsidRPr="005D42DB">
          <w:rPr>
            <w:rStyle w:val="Hyperlink"/>
            <w:noProof/>
          </w:rPr>
          <w:t>2.6.1</w:t>
        </w:r>
        <w:r w:rsidR="00F70C76">
          <w:rPr>
            <w:rFonts w:eastAsiaTheme="minorEastAsia" w:cstheme="minorBidi"/>
            <w:i w:val="0"/>
            <w:iCs w:val="0"/>
            <w:noProof/>
            <w:sz w:val="22"/>
            <w:szCs w:val="22"/>
            <w:lang w:eastAsia="en-GB" w:bidi="ar-SA"/>
          </w:rPr>
          <w:tab/>
        </w:r>
        <w:r w:rsidR="00F70C76" w:rsidRPr="005D42DB">
          <w:rPr>
            <w:rStyle w:val="Hyperlink"/>
            <w:noProof/>
          </w:rPr>
          <w:t>Section 29</w:t>
        </w:r>
        <w:r w:rsidR="00F70C76">
          <w:rPr>
            <w:noProof/>
            <w:webHidden/>
          </w:rPr>
          <w:tab/>
        </w:r>
        <w:r w:rsidR="00F70C76">
          <w:rPr>
            <w:noProof/>
            <w:webHidden/>
          </w:rPr>
          <w:fldChar w:fldCharType="begin"/>
        </w:r>
        <w:r w:rsidR="00F70C76">
          <w:rPr>
            <w:noProof/>
            <w:webHidden/>
          </w:rPr>
          <w:instrText xml:space="preserve"> PAGEREF _Toc535230524 \h </w:instrText>
        </w:r>
        <w:r w:rsidR="00F70C76">
          <w:rPr>
            <w:noProof/>
            <w:webHidden/>
          </w:rPr>
        </w:r>
        <w:r w:rsidR="00F70C76">
          <w:rPr>
            <w:noProof/>
            <w:webHidden/>
          </w:rPr>
          <w:fldChar w:fldCharType="separate"/>
        </w:r>
        <w:r w:rsidR="00E21F0D">
          <w:rPr>
            <w:noProof/>
            <w:webHidden/>
          </w:rPr>
          <w:t>20</w:t>
        </w:r>
        <w:r w:rsidR="00F70C76">
          <w:rPr>
            <w:noProof/>
            <w:webHidden/>
          </w:rPr>
          <w:fldChar w:fldCharType="end"/>
        </w:r>
      </w:hyperlink>
    </w:p>
    <w:p w14:paraId="6CEE14FB" w14:textId="364EB72D"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25" w:history="1">
        <w:r w:rsidR="00F70C76" w:rsidRPr="005D42DB">
          <w:rPr>
            <w:rStyle w:val="Hyperlink"/>
            <w:rFonts w:cs="Arial"/>
            <w:noProof/>
          </w:rPr>
          <w:t>2.6.2</w:t>
        </w:r>
        <w:r w:rsidR="00F70C76">
          <w:rPr>
            <w:rFonts w:eastAsiaTheme="minorEastAsia" w:cstheme="minorBidi"/>
            <w:i w:val="0"/>
            <w:iCs w:val="0"/>
            <w:noProof/>
            <w:sz w:val="22"/>
            <w:szCs w:val="22"/>
            <w:lang w:eastAsia="en-GB" w:bidi="ar-SA"/>
          </w:rPr>
          <w:tab/>
        </w:r>
        <w:r w:rsidR="00F70C76" w:rsidRPr="005D42DB">
          <w:rPr>
            <w:rStyle w:val="Hyperlink"/>
            <w:rFonts w:cs="Arial"/>
            <w:noProof/>
          </w:rPr>
          <w:t>Subsection 18(1)</w:t>
        </w:r>
        <w:r w:rsidR="00F70C76">
          <w:rPr>
            <w:noProof/>
            <w:webHidden/>
          </w:rPr>
          <w:tab/>
        </w:r>
        <w:r w:rsidR="00F70C76">
          <w:rPr>
            <w:noProof/>
            <w:webHidden/>
          </w:rPr>
          <w:fldChar w:fldCharType="begin"/>
        </w:r>
        <w:r w:rsidR="00F70C76">
          <w:rPr>
            <w:noProof/>
            <w:webHidden/>
          </w:rPr>
          <w:instrText xml:space="preserve"> PAGEREF _Toc535230525 \h </w:instrText>
        </w:r>
        <w:r w:rsidR="00F70C76">
          <w:rPr>
            <w:noProof/>
            <w:webHidden/>
          </w:rPr>
        </w:r>
        <w:r w:rsidR="00F70C76">
          <w:rPr>
            <w:noProof/>
            <w:webHidden/>
          </w:rPr>
          <w:fldChar w:fldCharType="separate"/>
        </w:r>
        <w:r w:rsidR="00E21F0D">
          <w:rPr>
            <w:noProof/>
            <w:webHidden/>
          </w:rPr>
          <w:t>20</w:t>
        </w:r>
        <w:r w:rsidR="00F70C76">
          <w:rPr>
            <w:noProof/>
            <w:webHidden/>
          </w:rPr>
          <w:fldChar w:fldCharType="end"/>
        </w:r>
      </w:hyperlink>
    </w:p>
    <w:p w14:paraId="04A7E489" w14:textId="35CA6600" w:rsidR="00F70C76" w:rsidRDefault="004A7D7C">
      <w:pPr>
        <w:pStyle w:val="TOC3"/>
        <w:tabs>
          <w:tab w:val="left" w:pos="1100"/>
          <w:tab w:val="right" w:leader="dot" w:pos="9060"/>
        </w:tabs>
        <w:rPr>
          <w:rFonts w:eastAsiaTheme="minorEastAsia" w:cstheme="minorBidi"/>
          <w:i w:val="0"/>
          <w:iCs w:val="0"/>
          <w:noProof/>
          <w:sz w:val="22"/>
          <w:szCs w:val="22"/>
          <w:lang w:eastAsia="en-GB" w:bidi="ar-SA"/>
        </w:rPr>
      </w:pPr>
      <w:hyperlink w:anchor="_Toc535230526" w:history="1">
        <w:r w:rsidR="00F70C76" w:rsidRPr="005D42DB">
          <w:rPr>
            <w:rStyle w:val="Hyperlink"/>
            <w:rFonts w:cs="Arial"/>
            <w:noProof/>
          </w:rPr>
          <w:t>2.6.3</w:t>
        </w:r>
        <w:r w:rsidR="00F70C76">
          <w:rPr>
            <w:rFonts w:eastAsiaTheme="minorEastAsia" w:cstheme="minorBidi"/>
            <w:i w:val="0"/>
            <w:iCs w:val="0"/>
            <w:noProof/>
            <w:sz w:val="22"/>
            <w:szCs w:val="22"/>
            <w:lang w:eastAsia="en-GB" w:bidi="ar-SA"/>
          </w:rPr>
          <w:tab/>
        </w:r>
        <w:r w:rsidR="00F70C76" w:rsidRPr="005D42DB">
          <w:rPr>
            <w:rStyle w:val="Hyperlink"/>
            <w:rFonts w:cs="Arial"/>
            <w:noProof/>
          </w:rPr>
          <w:t>Subsection 18(2) considerations</w:t>
        </w:r>
        <w:r w:rsidR="00F70C76">
          <w:rPr>
            <w:noProof/>
            <w:webHidden/>
          </w:rPr>
          <w:tab/>
        </w:r>
        <w:r w:rsidR="00F70C76">
          <w:rPr>
            <w:noProof/>
            <w:webHidden/>
          </w:rPr>
          <w:fldChar w:fldCharType="begin"/>
        </w:r>
        <w:r w:rsidR="00F70C76">
          <w:rPr>
            <w:noProof/>
            <w:webHidden/>
          </w:rPr>
          <w:instrText xml:space="preserve"> PAGEREF _Toc535230526 \h </w:instrText>
        </w:r>
        <w:r w:rsidR="00F70C76">
          <w:rPr>
            <w:noProof/>
            <w:webHidden/>
          </w:rPr>
        </w:r>
        <w:r w:rsidR="00F70C76">
          <w:rPr>
            <w:noProof/>
            <w:webHidden/>
          </w:rPr>
          <w:fldChar w:fldCharType="separate"/>
        </w:r>
        <w:r w:rsidR="00E21F0D">
          <w:rPr>
            <w:noProof/>
            <w:webHidden/>
          </w:rPr>
          <w:t>21</w:t>
        </w:r>
        <w:r w:rsidR="00F70C76">
          <w:rPr>
            <w:noProof/>
            <w:webHidden/>
          </w:rPr>
          <w:fldChar w:fldCharType="end"/>
        </w:r>
      </w:hyperlink>
    </w:p>
    <w:p w14:paraId="37F71F48" w14:textId="26A9ECD1" w:rsidR="00F70C76" w:rsidRDefault="004A7D7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230527" w:history="1">
        <w:r w:rsidR="00F70C76" w:rsidRPr="005D42DB">
          <w:rPr>
            <w:rStyle w:val="Hyperlink"/>
            <w:noProof/>
          </w:rPr>
          <w:t>3</w:t>
        </w:r>
        <w:r w:rsidR="00F70C76">
          <w:rPr>
            <w:rFonts w:eastAsiaTheme="minorEastAsia" w:cstheme="minorBidi"/>
            <w:b w:val="0"/>
            <w:bCs w:val="0"/>
            <w:caps w:val="0"/>
            <w:noProof/>
            <w:sz w:val="22"/>
            <w:szCs w:val="22"/>
            <w:lang w:eastAsia="en-GB" w:bidi="ar-SA"/>
          </w:rPr>
          <w:tab/>
        </w:r>
        <w:r w:rsidR="00F70C76" w:rsidRPr="005D42DB">
          <w:rPr>
            <w:rStyle w:val="Hyperlink"/>
            <w:noProof/>
          </w:rPr>
          <w:t>Implementation and review</w:t>
        </w:r>
        <w:r w:rsidR="00F70C76">
          <w:rPr>
            <w:noProof/>
            <w:webHidden/>
          </w:rPr>
          <w:tab/>
        </w:r>
        <w:r w:rsidR="00F70C76">
          <w:rPr>
            <w:noProof/>
            <w:webHidden/>
          </w:rPr>
          <w:fldChar w:fldCharType="begin"/>
        </w:r>
        <w:r w:rsidR="00F70C76">
          <w:rPr>
            <w:noProof/>
            <w:webHidden/>
          </w:rPr>
          <w:instrText xml:space="preserve"> PAGEREF _Toc535230527 \h </w:instrText>
        </w:r>
        <w:r w:rsidR="00F70C76">
          <w:rPr>
            <w:noProof/>
            <w:webHidden/>
          </w:rPr>
        </w:r>
        <w:r w:rsidR="00F70C76">
          <w:rPr>
            <w:noProof/>
            <w:webHidden/>
          </w:rPr>
          <w:fldChar w:fldCharType="separate"/>
        </w:r>
        <w:r w:rsidR="00E21F0D">
          <w:rPr>
            <w:noProof/>
            <w:webHidden/>
          </w:rPr>
          <w:t>22</w:t>
        </w:r>
        <w:r w:rsidR="00F70C76">
          <w:rPr>
            <w:noProof/>
            <w:webHidden/>
          </w:rPr>
          <w:fldChar w:fldCharType="end"/>
        </w:r>
      </w:hyperlink>
    </w:p>
    <w:p w14:paraId="1E77D9E3" w14:textId="3319BE6C" w:rsidR="00F70C76" w:rsidRDefault="004A7D7C">
      <w:pPr>
        <w:pStyle w:val="TOC2"/>
        <w:tabs>
          <w:tab w:val="right" w:leader="dot" w:pos="9060"/>
        </w:tabs>
        <w:rPr>
          <w:rFonts w:eastAsiaTheme="minorEastAsia" w:cstheme="minorBidi"/>
          <w:smallCaps w:val="0"/>
          <w:noProof/>
          <w:sz w:val="22"/>
          <w:szCs w:val="22"/>
          <w:lang w:eastAsia="en-GB" w:bidi="ar-SA"/>
        </w:rPr>
      </w:pPr>
      <w:hyperlink w:anchor="_Toc535230528" w:history="1">
        <w:r w:rsidR="00F70C76" w:rsidRPr="005D42DB">
          <w:rPr>
            <w:rStyle w:val="Hyperlink"/>
            <w:noProof/>
          </w:rPr>
          <w:t xml:space="preserve">Attachment A – Approved draft variation to the </w:t>
        </w:r>
        <w:r w:rsidR="00F70C76" w:rsidRPr="005D42DB">
          <w:rPr>
            <w:rStyle w:val="Hyperlink"/>
            <w:i/>
            <w:noProof/>
          </w:rPr>
          <w:t>Australia New Zealand Food Standards Code</w:t>
        </w:r>
        <w:r w:rsidR="00F70C76">
          <w:rPr>
            <w:noProof/>
            <w:webHidden/>
          </w:rPr>
          <w:tab/>
        </w:r>
        <w:r w:rsidR="00F70C76">
          <w:rPr>
            <w:noProof/>
            <w:webHidden/>
          </w:rPr>
          <w:fldChar w:fldCharType="begin"/>
        </w:r>
        <w:r w:rsidR="00F70C76">
          <w:rPr>
            <w:noProof/>
            <w:webHidden/>
          </w:rPr>
          <w:instrText xml:space="preserve"> PAGEREF _Toc535230528 \h </w:instrText>
        </w:r>
        <w:r w:rsidR="00F70C76">
          <w:rPr>
            <w:noProof/>
            <w:webHidden/>
          </w:rPr>
        </w:r>
        <w:r w:rsidR="00F70C76">
          <w:rPr>
            <w:noProof/>
            <w:webHidden/>
          </w:rPr>
          <w:fldChar w:fldCharType="separate"/>
        </w:r>
        <w:r w:rsidR="00E21F0D">
          <w:rPr>
            <w:noProof/>
            <w:webHidden/>
          </w:rPr>
          <w:t>24</w:t>
        </w:r>
        <w:r w:rsidR="00F70C76">
          <w:rPr>
            <w:noProof/>
            <w:webHidden/>
          </w:rPr>
          <w:fldChar w:fldCharType="end"/>
        </w:r>
      </w:hyperlink>
    </w:p>
    <w:p w14:paraId="76EE8CF0" w14:textId="26D54E10" w:rsidR="00F70C76" w:rsidRDefault="004A7D7C">
      <w:pPr>
        <w:pStyle w:val="TOC2"/>
        <w:tabs>
          <w:tab w:val="right" w:leader="dot" w:pos="9060"/>
        </w:tabs>
        <w:rPr>
          <w:rFonts w:eastAsiaTheme="minorEastAsia" w:cstheme="minorBidi"/>
          <w:smallCaps w:val="0"/>
          <w:noProof/>
          <w:sz w:val="22"/>
          <w:szCs w:val="22"/>
          <w:lang w:eastAsia="en-GB" w:bidi="ar-SA"/>
        </w:rPr>
      </w:pPr>
      <w:hyperlink w:anchor="_Toc535230529" w:history="1">
        <w:r w:rsidR="00F70C76" w:rsidRPr="005D42DB">
          <w:rPr>
            <w:rStyle w:val="Hyperlink"/>
            <w:noProof/>
          </w:rPr>
          <w:t>Attachment B – Explanatory Statement</w:t>
        </w:r>
        <w:r w:rsidR="00F70C76">
          <w:rPr>
            <w:noProof/>
            <w:webHidden/>
          </w:rPr>
          <w:tab/>
        </w:r>
        <w:r w:rsidR="00F70C76">
          <w:rPr>
            <w:noProof/>
            <w:webHidden/>
          </w:rPr>
          <w:fldChar w:fldCharType="begin"/>
        </w:r>
        <w:r w:rsidR="00F70C76">
          <w:rPr>
            <w:noProof/>
            <w:webHidden/>
          </w:rPr>
          <w:instrText xml:space="preserve"> PAGEREF _Toc535230529 \h </w:instrText>
        </w:r>
        <w:r w:rsidR="00F70C76">
          <w:rPr>
            <w:noProof/>
            <w:webHidden/>
          </w:rPr>
        </w:r>
        <w:r w:rsidR="00F70C76">
          <w:rPr>
            <w:noProof/>
            <w:webHidden/>
          </w:rPr>
          <w:fldChar w:fldCharType="separate"/>
        </w:r>
        <w:r w:rsidR="00E21F0D">
          <w:rPr>
            <w:noProof/>
            <w:webHidden/>
          </w:rPr>
          <w:t>26</w:t>
        </w:r>
        <w:r w:rsidR="00F70C76">
          <w:rPr>
            <w:noProof/>
            <w:webHidden/>
          </w:rPr>
          <w:fldChar w:fldCharType="end"/>
        </w:r>
      </w:hyperlink>
    </w:p>
    <w:p w14:paraId="47F3C023" w14:textId="475C541F" w:rsidR="0012388D" w:rsidRDefault="00B55714" w:rsidP="00C91C02">
      <w:r w:rsidRPr="00346622">
        <w:rPr>
          <w:rFonts w:cs="Arial"/>
          <w:sz w:val="20"/>
          <w:szCs w:val="20"/>
        </w:rPr>
        <w:fldChar w:fldCharType="end"/>
      </w:r>
    </w:p>
    <w:p w14:paraId="6D1EE30B" w14:textId="77777777" w:rsidR="007F7BF7" w:rsidRDefault="007F7BF7" w:rsidP="00CA5734"/>
    <w:p w14:paraId="54F8FF27"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w:t>
      </w:r>
      <w:r w:rsidR="00224E3B" w:rsidRPr="003060E6">
        <w:rPr>
          <w:b/>
          <w:bCs/>
        </w:rPr>
        <w:t>nts</w:t>
      </w:r>
      <w:r w:rsidRPr="000B427A">
        <w:rPr>
          <w:b/>
          <w:bCs/>
        </w:rPr>
        <w:t xml:space="preserve"> </w:t>
      </w:r>
    </w:p>
    <w:p w14:paraId="6F615335" w14:textId="77777777" w:rsidR="00A671E6" w:rsidRPr="0089264A" w:rsidRDefault="00A671E6" w:rsidP="00A671E6">
      <w:pPr>
        <w:rPr>
          <w:szCs w:val="22"/>
        </w:rPr>
      </w:pPr>
    </w:p>
    <w:p w14:paraId="03C20282" w14:textId="50DF778B" w:rsidR="007A53BF" w:rsidRDefault="007A53BF" w:rsidP="007A53BF">
      <w:pPr>
        <w:rPr>
          <w:szCs w:val="22"/>
        </w:rPr>
      </w:pPr>
      <w:r w:rsidRPr="0089264A">
        <w:rPr>
          <w:szCs w:val="22"/>
        </w:rPr>
        <w:t>The</w:t>
      </w:r>
      <w:r w:rsidRPr="003060E6">
        <w:rPr>
          <w:szCs w:val="22"/>
        </w:rPr>
        <w:t xml:space="preserve"> following documents which informed the assessment of this Application</w:t>
      </w:r>
      <w:r>
        <w:rPr>
          <w:szCs w:val="22"/>
        </w:rPr>
        <w:t xml:space="preserve"> are</w:t>
      </w:r>
      <w:r w:rsidRPr="0089264A">
        <w:rPr>
          <w:szCs w:val="22"/>
        </w:rPr>
        <w:t xml:space="preserve"> available on the FSANZ website</w:t>
      </w:r>
      <w:r w:rsidR="003060E6">
        <w:rPr>
          <w:szCs w:val="22"/>
        </w:rPr>
        <w:t xml:space="preserve"> here: </w:t>
      </w:r>
      <w:hyperlink r:id="rId23" w:history="1">
        <w:r w:rsidR="003060E6" w:rsidRPr="00D37224">
          <w:rPr>
            <w:rStyle w:val="Hyperlink"/>
            <w:szCs w:val="22"/>
          </w:rPr>
          <w:t>http://www.foodstandards.gov.au/code/applications/Pages/A1102-L-carnitineInFood.aspx</w:t>
        </w:r>
      </w:hyperlink>
    </w:p>
    <w:p w14:paraId="222163A0" w14:textId="77777777" w:rsidR="003060E6" w:rsidRPr="009D1345" w:rsidRDefault="003060E6" w:rsidP="007A53BF">
      <w:pPr>
        <w:rPr>
          <w:szCs w:val="22"/>
        </w:rPr>
      </w:pPr>
    </w:p>
    <w:p w14:paraId="121A9570" w14:textId="3A3C4C75" w:rsidR="003060E6" w:rsidRPr="003060E6" w:rsidRDefault="007A53BF" w:rsidP="007A53BF">
      <w:pPr>
        <w:ind w:left="1134" w:hanging="1134"/>
      </w:pPr>
      <w:r w:rsidRPr="003060E6">
        <w:t>SD1</w:t>
      </w:r>
      <w:r w:rsidRPr="003060E6">
        <w:tab/>
      </w:r>
      <w:r w:rsidR="003060E6" w:rsidRPr="003060E6">
        <w:t xml:space="preserve">Risk and </w:t>
      </w:r>
      <w:r w:rsidR="003C3936" w:rsidRPr="003060E6">
        <w:t>technical assessment</w:t>
      </w:r>
    </w:p>
    <w:p w14:paraId="5413A953" w14:textId="2B9988EB" w:rsidR="003060E6" w:rsidRPr="003060E6" w:rsidRDefault="003060E6" w:rsidP="007A53BF">
      <w:pPr>
        <w:ind w:left="1134" w:hanging="1134"/>
      </w:pPr>
      <w:r w:rsidRPr="003060E6">
        <w:t>SD2</w:t>
      </w:r>
      <w:r w:rsidRPr="003060E6">
        <w:tab/>
        <w:t>Assessment of health effects</w:t>
      </w:r>
    </w:p>
    <w:p w14:paraId="6701AF83" w14:textId="2BC6A65D" w:rsidR="007A53BF" w:rsidRPr="003060E6" w:rsidRDefault="003060E6" w:rsidP="007A53BF">
      <w:pPr>
        <w:ind w:left="1134" w:hanging="1134"/>
      </w:pPr>
      <w:r w:rsidRPr="003060E6">
        <w:t>SD3</w:t>
      </w:r>
      <w:r w:rsidRPr="003060E6">
        <w:tab/>
        <w:t xml:space="preserve">Assessment against </w:t>
      </w:r>
      <w:r w:rsidR="00E338A1">
        <w:t xml:space="preserve">Ministerial </w:t>
      </w:r>
      <w:r w:rsidRPr="003060E6">
        <w:t>Policy Guidelines</w:t>
      </w:r>
      <w:r w:rsidR="00E338A1">
        <w:t xml:space="preserve"> and social science assessment</w:t>
      </w:r>
      <w:r w:rsidRPr="003060E6">
        <w:t xml:space="preserve">   </w:t>
      </w:r>
    </w:p>
    <w:p w14:paraId="46B72642" w14:textId="6CBE7D36" w:rsidR="003C4969" w:rsidRPr="009D1345" w:rsidRDefault="00D15A08" w:rsidP="009A2699">
      <w:pPr>
        <w:spacing w:line="280" w:lineRule="exact"/>
        <w:ind w:left="851" w:hanging="851"/>
        <w:outlineLvl w:val="3"/>
        <w:rPr>
          <w:vanish/>
        </w:rPr>
      </w:pPr>
      <w:r w:rsidRPr="003060E6">
        <w:br w:type="page"/>
      </w:r>
    </w:p>
    <w:p w14:paraId="7B437A81" w14:textId="6EDD6CFF" w:rsidR="007A53BF" w:rsidRPr="007A53BF" w:rsidRDefault="007A53BF" w:rsidP="00CE59AA">
      <w:pPr>
        <w:pStyle w:val="Heading1"/>
      </w:pPr>
      <w:bookmarkStart w:id="1" w:name="_Toc286391001"/>
      <w:bookmarkStart w:id="2" w:name="_Toc300933414"/>
      <w:bookmarkStart w:id="3" w:name="_Toc370223463"/>
      <w:bookmarkStart w:id="4" w:name="_Toc535230503"/>
      <w:bookmarkStart w:id="5" w:name="_Toc11735627"/>
      <w:bookmarkStart w:id="6" w:name="_Toc29883110"/>
      <w:bookmarkStart w:id="7" w:name="_Toc41906797"/>
      <w:bookmarkStart w:id="8" w:name="_Toc41907544"/>
      <w:bookmarkStart w:id="9" w:name="_Toc120358575"/>
      <w:r w:rsidRPr="001A1539">
        <w:t>Executive summary</w:t>
      </w:r>
      <w:bookmarkEnd w:id="1"/>
      <w:bookmarkEnd w:id="2"/>
      <w:bookmarkEnd w:id="3"/>
      <w:bookmarkEnd w:id="4"/>
      <w:r w:rsidR="00E7332F">
        <w:t xml:space="preserve">  </w:t>
      </w:r>
    </w:p>
    <w:p w14:paraId="4E0E9A13" w14:textId="21FA48DE" w:rsidR="00E7332F" w:rsidRPr="009E2E80" w:rsidRDefault="00E7332F" w:rsidP="00E7332F">
      <w:pPr>
        <w:widowControl/>
        <w:spacing w:before="120" w:after="120"/>
        <w:rPr>
          <w:rFonts w:cs="Arial"/>
          <w:szCs w:val="22"/>
        </w:rPr>
      </w:pPr>
      <w:r>
        <w:rPr>
          <w:rFonts w:cs="Arial"/>
        </w:rPr>
        <w:t>Lonza Ltd.</w:t>
      </w:r>
      <w:r w:rsidRPr="002A7881">
        <w:rPr>
          <w:rFonts w:cs="Arial"/>
        </w:rPr>
        <w:t xml:space="preserve"> applied to</w:t>
      </w:r>
      <w:r>
        <w:rPr>
          <w:rFonts w:cs="Arial"/>
        </w:rPr>
        <w:t xml:space="preserve"> amend</w:t>
      </w:r>
      <w:r w:rsidRPr="002A7881">
        <w:rPr>
          <w:rFonts w:cs="Arial"/>
        </w:rPr>
        <w:t xml:space="preserve"> the Australia New Zealand Food Standards Code (the Code) to </w:t>
      </w:r>
      <w:r w:rsidRPr="00D44395">
        <w:rPr>
          <w:rFonts w:cs="Arial"/>
        </w:rPr>
        <w:t>permit the use of L-carnitine</w:t>
      </w:r>
      <w:r w:rsidR="00C23A1A" w:rsidRPr="002A7881">
        <w:rPr>
          <w:rFonts w:cs="Arial"/>
        </w:rPr>
        <w:t xml:space="preserve"> </w:t>
      </w:r>
      <w:r w:rsidR="00441E6D">
        <w:rPr>
          <w:rFonts w:cs="Arial"/>
        </w:rPr>
        <w:t xml:space="preserve">in two forms </w:t>
      </w:r>
      <w:r w:rsidRPr="002A7881">
        <w:rPr>
          <w:rFonts w:cs="Arial"/>
        </w:rPr>
        <w:t xml:space="preserve">as </w:t>
      </w:r>
      <w:r>
        <w:rPr>
          <w:rFonts w:cs="Arial"/>
        </w:rPr>
        <w:t xml:space="preserve">a </w:t>
      </w:r>
      <w:r w:rsidRPr="002A7881">
        <w:rPr>
          <w:rFonts w:cs="Arial"/>
        </w:rPr>
        <w:t>nutritive substance</w:t>
      </w:r>
      <w:r>
        <w:rPr>
          <w:rFonts w:cs="Arial"/>
        </w:rPr>
        <w:t xml:space="preserve"> in</w:t>
      </w:r>
      <w:r w:rsidRPr="002F78BE">
        <w:rPr>
          <w:rFonts w:cs="Arial"/>
        </w:rPr>
        <w:t xml:space="preserve"> 3</w:t>
      </w:r>
      <w:r w:rsidR="00E4292C">
        <w:rPr>
          <w:rFonts w:cs="Arial"/>
        </w:rPr>
        <w:t>0</w:t>
      </w:r>
      <w:r w:rsidRPr="002F78BE">
        <w:rPr>
          <w:rFonts w:cs="Arial"/>
        </w:rPr>
        <w:t xml:space="preserve"> </w:t>
      </w:r>
      <w:r>
        <w:rPr>
          <w:rFonts w:cs="Arial"/>
        </w:rPr>
        <w:t>classes</w:t>
      </w:r>
      <w:r w:rsidRPr="002F78BE">
        <w:rPr>
          <w:rFonts w:cs="Arial"/>
        </w:rPr>
        <w:t xml:space="preserve"> of food</w:t>
      </w:r>
      <w:r>
        <w:rPr>
          <w:rFonts w:cs="Arial"/>
        </w:rPr>
        <w:t xml:space="preserve">s and to increase the permitted amount </w:t>
      </w:r>
      <w:r w:rsidR="00E4292C">
        <w:rPr>
          <w:rFonts w:cs="Arial"/>
        </w:rPr>
        <w:t xml:space="preserve">of </w:t>
      </w:r>
      <w:r>
        <w:rPr>
          <w:rFonts w:cs="Arial"/>
        </w:rPr>
        <w:t>L-</w:t>
      </w:r>
      <w:r w:rsidRPr="009E2E80">
        <w:rPr>
          <w:rFonts w:cs="Arial"/>
          <w:szCs w:val="22"/>
        </w:rPr>
        <w:t xml:space="preserve">carnitine in </w:t>
      </w:r>
      <w:r w:rsidR="00E4292C">
        <w:rPr>
          <w:rFonts w:cs="Arial"/>
        </w:rPr>
        <w:t xml:space="preserve">these forms in </w:t>
      </w:r>
      <w:r w:rsidR="00E4292C">
        <w:rPr>
          <w:rFonts w:cs="Arial"/>
          <w:szCs w:val="22"/>
        </w:rPr>
        <w:t xml:space="preserve">2 classes of </w:t>
      </w:r>
      <w:r w:rsidRPr="009E2E80">
        <w:rPr>
          <w:rFonts w:cs="Arial"/>
          <w:color w:val="000000"/>
          <w:szCs w:val="22"/>
          <w:lang w:val="en-NZ" w:eastAsia="en-NZ"/>
        </w:rPr>
        <w:t>formulated supplementary sports foods</w:t>
      </w:r>
      <w:r w:rsidR="00E4292C">
        <w:rPr>
          <w:rFonts w:cs="Arial"/>
          <w:color w:val="000000"/>
          <w:szCs w:val="22"/>
          <w:lang w:val="en-NZ" w:eastAsia="en-NZ"/>
        </w:rPr>
        <w:t xml:space="preserve"> (FSSF)</w:t>
      </w:r>
      <w:r w:rsidRPr="009E2E80">
        <w:rPr>
          <w:rFonts w:cs="Arial"/>
          <w:szCs w:val="22"/>
        </w:rPr>
        <w:t xml:space="preserve">. The </w:t>
      </w:r>
      <w:r w:rsidRPr="009E2E80">
        <w:rPr>
          <w:rFonts w:cs="Arial"/>
          <w:iCs/>
          <w:szCs w:val="22"/>
          <w:lang w:val="en-NZ"/>
        </w:rPr>
        <w:t xml:space="preserve">purpose of the application </w:t>
      </w:r>
      <w:r w:rsidR="00441E6D">
        <w:rPr>
          <w:rFonts w:cs="Arial"/>
          <w:iCs/>
          <w:szCs w:val="22"/>
          <w:lang w:val="en-NZ"/>
        </w:rPr>
        <w:t xml:space="preserve">was to </w:t>
      </w:r>
      <w:r w:rsidR="00C23A1A" w:rsidRPr="009E2E80">
        <w:rPr>
          <w:rFonts w:cs="Arial"/>
          <w:iCs/>
          <w:szCs w:val="22"/>
          <w:lang w:val="en-NZ"/>
        </w:rPr>
        <w:t xml:space="preserve">serve </w:t>
      </w:r>
      <w:r w:rsidRPr="009E2E80">
        <w:rPr>
          <w:rFonts w:cs="Arial"/>
          <w:iCs/>
          <w:szCs w:val="22"/>
          <w:lang w:val="en-NZ"/>
        </w:rPr>
        <w:t xml:space="preserve">the interests of </w:t>
      </w:r>
      <w:r w:rsidRPr="009E2E80">
        <w:rPr>
          <w:rFonts w:cs="Arial"/>
          <w:szCs w:val="22"/>
        </w:rPr>
        <w:t>four target population groups: athletes; the elderly; vegetarians; and people actively losing weight.</w:t>
      </w:r>
    </w:p>
    <w:p w14:paraId="3A246DB3" w14:textId="3E573C1C" w:rsidR="00E7332F" w:rsidRPr="002A7881" w:rsidRDefault="00E7332F" w:rsidP="00E7332F">
      <w:pPr>
        <w:widowControl/>
        <w:spacing w:before="120" w:after="120"/>
        <w:rPr>
          <w:rFonts w:cs="Arial"/>
          <w:szCs w:val="22"/>
        </w:rPr>
      </w:pPr>
      <w:r>
        <w:rPr>
          <w:rFonts w:cs="Arial"/>
          <w:szCs w:val="22"/>
        </w:rPr>
        <w:t xml:space="preserve">The Code currently permits the voluntary addition of </w:t>
      </w:r>
      <w:r w:rsidRPr="002A7881">
        <w:rPr>
          <w:rFonts w:cs="Arial"/>
          <w:szCs w:val="22"/>
        </w:rPr>
        <w:t xml:space="preserve">L-carnitine to </w:t>
      </w:r>
      <w:r>
        <w:rPr>
          <w:rFonts w:cs="Arial"/>
          <w:szCs w:val="22"/>
        </w:rPr>
        <w:t xml:space="preserve">certain special purpose foods: </w:t>
      </w:r>
      <w:r w:rsidRPr="002A7881">
        <w:rPr>
          <w:rFonts w:cs="Arial"/>
          <w:szCs w:val="22"/>
        </w:rPr>
        <w:t>infant formula products</w:t>
      </w:r>
      <w:r>
        <w:rPr>
          <w:rFonts w:cs="Arial"/>
          <w:szCs w:val="22"/>
        </w:rPr>
        <w:t xml:space="preserve"> (with listed permitted forms)</w:t>
      </w:r>
      <w:r w:rsidRPr="002A7881">
        <w:rPr>
          <w:rFonts w:cs="Arial"/>
          <w:szCs w:val="22"/>
        </w:rPr>
        <w:t xml:space="preserve">, </w:t>
      </w:r>
      <w:r w:rsidR="00E4292C">
        <w:rPr>
          <w:rFonts w:cs="Arial"/>
          <w:szCs w:val="22"/>
        </w:rPr>
        <w:t>FSSF</w:t>
      </w:r>
      <w:r>
        <w:rPr>
          <w:rFonts w:cs="Arial"/>
          <w:szCs w:val="22"/>
        </w:rPr>
        <w:t xml:space="preserve"> (no listed permitted forms)</w:t>
      </w:r>
      <w:r w:rsidRPr="002A7881">
        <w:rPr>
          <w:rFonts w:cs="Arial"/>
          <w:szCs w:val="22"/>
        </w:rPr>
        <w:t>, and food for special medical purposes</w:t>
      </w:r>
      <w:r>
        <w:rPr>
          <w:rFonts w:cs="Arial"/>
          <w:szCs w:val="22"/>
        </w:rPr>
        <w:t xml:space="preserve"> (with listed permitted forms). </w:t>
      </w:r>
      <w:r>
        <w:rPr>
          <w:rFonts w:cs="Arial"/>
        </w:rPr>
        <w:t>Several</w:t>
      </w:r>
      <w:r w:rsidRPr="002A7881">
        <w:rPr>
          <w:rFonts w:cs="Arial"/>
        </w:rPr>
        <w:t xml:space="preserve"> countries in Europe</w:t>
      </w:r>
      <w:r>
        <w:rPr>
          <w:rFonts w:cs="Arial"/>
        </w:rPr>
        <w:t>,</w:t>
      </w:r>
      <w:r w:rsidRPr="002A7881">
        <w:rPr>
          <w:rFonts w:cs="Arial"/>
        </w:rPr>
        <w:t xml:space="preserve"> Asia</w:t>
      </w:r>
      <w:r>
        <w:rPr>
          <w:rFonts w:cs="Arial"/>
        </w:rPr>
        <w:t xml:space="preserve"> and </w:t>
      </w:r>
      <w:r w:rsidRPr="002A7881">
        <w:rPr>
          <w:rFonts w:cs="Arial"/>
        </w:rPr>
        <w:t>the Americas</w:t>
      </w:r>
      <w:r>
        <w:rPr>
          <w:rFonts w:cs="Arial"/>
        </w:rPr>
        <w:t xml:space="preserve"> permit the addition of L-carnitine to a range of foods</w:t>
      </w:r>
      <w:r w:rsidRPr="002A7881">
        <w:rPr>
          <w:rFonts w:cs="Arial"/>
        </w:rPr>
        <w:t>.</w:t>
      </w:r>
    </w:p>
    <w:p w14:paraId="229130BD" w14:textId="71705EB9" w:rsidR="00E7332F" w:rsidRDefault="00E7332F" w:rsidP="00E7332F">
      <w:pPr>
        <w:spacing w:before="120" w:after="120"/>
        <w:rPr>
          <w:rFonts w:cs="Arial"/>
        </w:rPr>
      </w:pPr>
      <w:r w:rsidRPr="002A7881">
        <w:rPr>
          <w:rFonts w:cs="Arial"/>
        </w:rPr>
        <w:t>FSANZ</w:t>
      </w:r>
      <w:r>
        <w:rPr>
          <w:rFonts w:cs="Arial"/>
        </w:rPr>
        <w:t xml:space="preserve"> conducted technical and risk </w:t>
      </w:r>
      <w:r w:rsidRPr="002A7881">
        <w:rPr>
          <w:rFonts w:cs="Arial"/>
        </w:rPr>
        <w:t>assessment</w:t>
      </w:r>
      <w:r>
        <w:rPr>
          <w:rFonts w:cs="Arial"/>
        </w:rPr>
        <w:t>s of the applicant’s request</w:t>
      </w:r>
      <w:r w:rsidR="00423C76">
        <w:rPr>
          <w:rFonts w:cs="Arial"/>
        </w:rPr>
        <w:t>,</w:t>
      </w:r>
      <w:r>
        <w:rPr>
          <w:rFonts w:cs="Arial"/>
        </w:rPr>
        <w:t xml:space="preserve"> noting that various forms of L-carnitine were </w:t>
      </w:r>
      <w:r w:rsidR="00C23A1A">
        <w:rPr>
          <w:rFonts w:cs="Arial"/>
        </w:rPr>
        <w:t xml:space="preserve">used </w:t>
      </w:r>
      <w:r>
        <w:rPr>
          <w:rFonts w:cs="Arial"/>
        </w:rPr>
        <w:t>in the evidence base.</w:t>
      </w:r>
      <w:r>
        <w:rPr>
          <w:rFonts w:eastAsia="Calibri"/>
          <w:szCs w:val="22"/>
          <w:lang w:bidi="ar-SA"/>
        </w:rPr>
        <w:t xml:space="preserve"> </w:t>
      </w:r>
      <w:r>
        <w:t>N</w:t>
      </w:r>
      <w:r w:rsidRPr="002A7881">
        <w:rPr>
          <w:rFonts w:cs="Arial"/>
        </w:rPr>
        <w:t xml:space="preserve">o </w:t>
      </w:r>
      <w:r w:rsidRPr="002A7881">
        <w:rPr>
          <w:rFonts w:cs="Arial"/>
          <w:szCs w:val="20"/>
        </w:rPr>
        <w:t>public health and safety concerns</w:t>
      </w:r>
      <w:r>
        <w:rPr>
          <w:rFonts w:cs="Arial"/>
          <w:szCs w:val="20"/>
        </w:rPr>
        <w:t xml:space="preserve"> were associated with the estimated </w:t>
      </w:r>
      <w:r w:rsidRPr="002A7881">
        <w:rPr>
          <w:rFonts w:cs="Arial"/>
        </w:rPr>
        <w:t>d</w:t>
      </w:r>
      <w:r>
        <w:rPr>
          <w:rFonts w:cs="Arial"/>
        </w:rPr>
        <w:t>ietary intake</w:t>
      </w:r>
      <w:r w:rsidRPr="002A7881">
        <w:rPr>
          <w:rFonts w:cs="Arial"/>
        </w:rPr>
        <w:t xml:space="preserve"> </w:t>
      </w:r>
      <w:r>
        <w:rPr>
          <w:rFonts w:cs="Arial"/>
        </w:rPr>
        <w:t xml:space="preserve">of </w:t>
      </w:r>
      <w:r w:rsidRPr="002A7881">
        <w:rPr>
          <w:rFonts w:cs="Arial"/>
        </w:rPr>
        <w:t xml:space="preserve">L-carnitine </w:t>
      </w:r>
      <w:r>
        <w:rPr>
          <w:rFonts w:cs="Arial"/>
        </w:rPr>
        <w:t xml:space="preserve">at maximum use levels in the requested foods. </w:t>
      </w:r>
      <w:r w:rsidR="003C3936">
        <w:rPr>
          <w:rFonts w:cs="Arial"/>
        </w:rPr>
        <w:t xml:space="preserve">Following submissions, </w:t>
      </w:r>
      <w:r w:rsidR="00C93DDD">
        <w:rPr>
          <w:rFonts w:cs="Arial"/>
        </w:rPr>
        <w:t xml:space="preserve">intake of </w:t>
      </w:r>
      <w:r w:rsidR="003C3936">
        <w:rPr>
          <w:rFonts w:cs="Arial"/>
        </w:rPr>
        <w:t xml:space="preserve">higher amounts from </w:t>
      </w:r>
      <w:r w:rsidR="001A1539">
        <w:rPr>
          <w:rFonts w:cs="Arial"/>
        </w:rPr>
        <w:t xml:space="preserve">a theoretical </w:t>
      </w:r>
      <w:r w:rsidR="003C3936">
        <w:rPr>
          <w:rFonts w:cs="Arial"/>
        </w:rPr>
        <w:t xml:space="preserve">consumption of </w:t>
      </w:r>
      <w:r w:rsidR="001A1539">
        <w:rPr>
          <w:rFonts w:cs="Arial"/>
        </w:rPr>
        <w:t>stacked</w:t>
      </w:r>
      <w:r w:rsidR="003C3936">
        <w:rPr>
          <w:rFonts w:cs="Arial"/>
        </w:rPr>
        <w:t xml:space="preserve"> products containing L-carnitine</w:t>
      </w:r>
      <w:r w:rsidR="00762720">
        <w:rPr>
          <w:rFonts w:cs="Arial"/>
        </w:rPr>
        <w:t xml:space="preserve"> was</w:t>
      </w:r>
      <w:r w:rsidR="003C3936">
        <w:rPr>
          <w:rFonts w:cs="Arial"/>
        </w:rPr>
        <w:t xml:space="preserve"> also </w:t>
      </w:r>
      <w:r w:rsidR="00762720">
        <w:rPr>
          <w:rFonts w:cs="Arial"/>
        </w:rPr>
        <w:t xml:space="preserve">found to </w:t>
      </w:r>
      <w:r w:rsidR="003C3936">
        <w:rPr>
          <w:rFonts w:cs="Arial"/>
        </w:rPr>
        <w:t>pose no safety concerns.</w:t>
      </w:r>
    </w:p>
    <w:p w14:paraId="6C7855A4" w14:textId="1073DD83" w:rsidR="007C1590" w:rsidRPr="009D1345" w:rsidRDefault="006536A5" w:rsidP="00E7332F">
      <w:pPr>
        <w:spacing w:before="120" w:after="120"/>
        <w:rPr>
          <w:rFonts w:cs="Arial"/>
          <w:szCs w:val="22"/>
        </w:rPr>
      </w:pPr>
      <w:r>
        <w:rPr>
          <w:rFonts w:cs="Arial"/>
          <w:szCs w:val="22"/>
        </w:rPr>
        <w:t>Ministerial policy guidelines</w:t>
      </w:r>
      <w:r w:rsidRPr="006536A5">
        <w:rPr>
          <w:rFonts w:cs="Arial"/>
          <w:szCs w:val="22"/>
        </w:rPr>
        <w:t xml:space="preserve"> </w:t>
      </w:r>
      <w:r w:rsidR="00423C76">
        <w:rPr>
          <w:rFonts w:cs="Arial"/>
          <w:szCs w:val="22"/>
        </w:rPr>
        <w:t>state</w:t>
      </w:r>
      <w:r>
        <w:rPr>
          <w:rFonts w:cs="Arial"/>
          <w:szCs w:val="22"/>
        </w:rPr>
        <w:t xml:space="preserve"> that the addition to food of substances such as L-carnitine </w:t>
      </w:r>
      <w:r w:rsidRPr="006536A5">
        <w:rPr>
          <w:color w:val="000000"/>
          <w:szCs w:val="22"/>
        </w:rPr>
        <w:t xml:space="preserve">in the quantity and a form </w:t>
      </w:r>
      <w:r>
        <w:rPr>
          <w:color w:val="000000"/>
          <w:szCs w:val="22"/>
        </w:rPr>
        <w:t xml:space="preserve">proposed </w:t>
      </w:r>
      <w:r w:rsidRPr="006536A5">
        <w:rPr>
          <w:color w:val="000000"/>
          <w:szCs w:val="22"/>
        </w:rPr>
        <w:t xml:space="preserve">by </w:t>
      </w:r>
      <w:r w:rsidR="00423C76">
        <w:rPr>
          <w:color w:val="000000"/>
          <w:szCs w:val="22"/>
        </w:rPr>
        <w:t>the</w:t>
      </w:r>
      <w:r w:rsidRPr="006536A5">
        <w:rPr>
          <w:color w:val="000000"/>
          <w:szCs w:val="22"/>
        </w:rPr>
        <w:t xml:space="preserve"> applicant </w:t>
      </w:r>
      <w:r>
        <w:rPr>
          <w:color w:val="000000"/>
          <w:szCs w:val="22"/>
        </w:rPr>
        <w:t>should</w:t>
      </w:r>
      <w:r w:rsidRPr="006536A5">
        <w:rPr>
          <w:color w:val="000000"/>
          <w:szCs w:val="22"/>
        </w:rPr>
        <w:t xml:space="preserve"> be consistent with delivering the</w:t>
      </w:r>
      <w:r w:rsidR="00423C76">
        <w:rPr>
          <w:color w:val="000000"/>
          <w:szCs w:val="22"/>
        </w:rPr>
        <w:t xml:space="preserve"> </w:t>
      </w:r>
      <w:r w:rsidR="00423C76" w:rsidRPr="006536A5">
        <w:rPr>
          <w:color w:val="000000"/>
          <w:szCs w:val="22"/>
        </w:rPr>
        <w:t>applicant</w:t>
      </w:r>
      <w:r w:rsidR="00423C76">
        <w:rPr>
          <w:color w:val="000000"/>
          <w:szCs w:val="22"/>
        </w:rPr>
        <w:t xml:space="preserve">’s </w:t>
      </w:r>
      <w:r w:rsidRPr="006536A5">
        <w:rPr>
          <w:color w:val="000000"/>
          <w:szCs w:val="22"/>
        </w:rPr>
        <w:t>stated purpose</w:t>
      </w:r>
      <w:r w:rsidRPr="006536A5">
        <w:rPr>
          <w:rFonts w:cs="Arial"/>
          <w:szCs w:val="22"/>
        </w:rPr>
        <w:t xml:space="preserve"> for that addition</w:t>
      </w:r>
      <w:r w:rsidR="007C1590">
        <w:rPr>
          <w:rFonts w:cs="Arial"/>
          <w:szCs w:val="22"/>
        </w:rPr>
        <w:t>.</w:t>
      </w:r>
      <w:r w:rsidRPr="006536A5">
        <w:rPr>
          <w:rFonts w:cs="Arial"/>
          <w:szCs w:val="22"/>
        </w:rPr>
        <w:t xml:space="preserve"> </w:t>
      </w:r>
      <w:r w:rsidR="00581F5C" w:rsidRPr="009D1345">
        <w:rPr>
          <w:rFonts w:cs="Arial"/>
          <w:szCs w:val="22"/>
        </w:rPr>
        <w:t xml:space="preserve">The applicant </w:t>
      </w:r>
      <w:r w:rsidR="00103E6F" w:rsidRPr="009D1345">
        <w:rPr>
          <w:rFonts w:cs="Arial"/>
          <w:szCs w:val="22"/>
        </w:rPr>
        <w:t>identified 4 target population groups to benefit from additional dietary L-carnitine. E</w:t>
      </w:r>
      <w:r w:rsidR="00E7332F" w:rsidRPr="009D1345">
        <w:rPr>
          <w:rFonts w:cs="Arial"/>
          <w:szCs w:val="22"/>
        </w:rPr>
        <w:t xml:space="preserve">vidence for the stated favourable effects in the </w:t>
      </w:r>
      <w:r w:rsidR="007C1590" w:rsidRPr="009D1345">
        <w:rPr>
          <w:rFonts w:cs="Arial"/>
          <w:szCs w:val="22"/>
        </w:rPr>
        <w:t xml:space="preserve">four target </w:t>
      </w:r>
      <w:r w:rsidR="00E7332F" w:rsidRPr="009D1345">
        <w:rPr>
          <w:rFonts w:cs="Arial"/>
          <w:szCs w:val="22"/>
        </w:rPr>
        <w:t xml:space="preserve">population groups was </w:t>
      </w:r>
      <w:r w:rsidRPr="009D1345">
        <w:rPr>
          <w:rFonts w:cs="Arial"/>
          <w:szCs w:val="22"/>
        </w:rPr>
        <w:t xml:space="preserve">therefore </w:t>
      </w:r>
      <w:r w:rsidR="00E7332F" w:rsidRPr="009D1345">
        <w:rPr>
          <w:rFonts w:cs="Arial"/>
          <w:szCs w:val="22"/>
        </w:rPr>
        <w:t xml:space="preserve">assessed. </w:t>
      </w:r>
    </w:p>
    <w:p w14:paraId="24E027C6" w14:textId="2586EC4F" w:rsidR="007C1590" w:rsidRPr="009D1345" w:rsidRDefault="003A4A91" w:rsidP="007C1590">
      <w:pPr>
        <w:widowControl/>
        <w:spacing w:before="120" w:after="120"/>
        <w:rPr>
          <w:rFonts w:cs="Arial"/>
          <w:szCs w:val="22"/>
        </w:rPr>
      </w:pPr>
      <w:r w:rsidRPr="009D1345">
        <w:rPr>
          <w:rFonts w:cs="Arial"/>
          <w:szCs w:val="22"/>
        </w:rPr>
        <w:t xml:space="preserve">FSANZ’s assessment concluded that </w:t>
      </w:r>
      <w:r w:rsidR="007C1590" w:rsidRPr="009D1345">
        <w:rPr>
          <w:rFonts w:cs="Arial"/>
          <w:szCs w:val="22"/>
        </w:rPr>
        <w:t xml:space="preserve">current evidence does not support the stated favourable effects in </w:t>
      </w:r>
      <w:r w:rsidR="00103E6F" w:rsidRPr="009D1345">
        <w:rPr>
          <w:rFonts w:cs="Arial"/>
          <w:szCs w:val="22"/>
        </w:rPr>
        <w:t xml:space="preserve">three groups: </w:t>
      </w:r>
      <w:r w:rsidR="007C1590" w:rsidRPr="009D1345">
        <w:rPr>
          <w:rFonts w:cs="Arial"/>
          <w:szCs w:val="22"/>
        </w:rPr>
        <w:t xml:space="preserve">the </w:t>
      </w:r>
      <w:r w:rsidR="007C1590" w:rsidRPr="009D1345">
        <w:rPr>
          <w:rFonts w:cs="Arial"/>
          <w:szCs w:val="22"/>
          <w:lang w:val="en-NZ"/>
        </w:rPr>
        <w:t>elderly, vegetarians or in people actively losing weight</w:t>
      </w:r>
      <w:r w:rsidR="007C1590" w:rsidRPr="009D1345">
        <w:rPr>
          <w:rFonts w:cs="Arial"/>
          <w:szCs w:val="22"/>
        </w:rPr>
        <w:t>. The estimated dietary intake showed that the requested permissions would not allow even high consumers to reach the intake</w:t>
      </w:r>
      <w:r w:rsidRPr="009D1345">
        <w:rPr>
          <w:rFonts w:cs="Arial"/>
          <w:szCs w:val="22"/>
        </w:rPr>
        <w:t>s examined in the evidence base</w:t>
      </w:r>
      <w:r w:rsidR="007C1590" w:rsidRPr="009D1345">
        <w:rPr>
          <w:rFonts w:cs="Arial"/>
          <w:szCs w:val="22"/>
        </w:rPr>
        <w:t>.</w:t>
      </w:r>
    </w:p>
    <w:p w14:paraId="37078BCB" w14:textId="6849FC92" w:rsidR="00E7332F" w:rsidRPr="009D1345" w:rsidRDefault="00103E6F" w:rsidP="007C1590">
      <w:pPr>
        <w:spacing w:before="120" w:after="120"/>
        <w:rPr>
          <w:rFonts w:cs="Arial"/>
          <w:szCs w:val="22"/>
        </w:rPr>
      </w:pPr>
      <w:r w:rsidRPr="009D1345">
        <w:rPr>
          <w:rFonts w:cs="Arial"/>
          <w:szCs w:val="22"/>
        </w:rPr>
        <w:t xml:space="preserve">However, </w:t>
      </w:r>
      <w:r w:rsidR="00E7332F" w:rsidRPr="009D1345">
        <w:rPr>
          <w:rFonts w:cs="Arial"/>
          <w:szCs w:val="22"/>
        </w:rPr>
        <w:t>FSANZ</w:t>
      </w:r>
      <w:r w:rsidR="003A4A91" w:rsidRPr="009D1345">
        <w:rPr>
          <w:rFonts w:cs="Arial"/>
          <w:szCs w:val="22"/>
        </w:rPr>
        <w:t xml:space="preserve">’s assessment </w:t>
      </w:r>
      <w:r w:rsidR="00E7332F" w:rsidRPr="009D1345">
        <w:rPr>
          <w:rFonts w:cs="Arial"/>
          <w:szCs w:val="22"/>
        </w:rPr>
        <w:t>conclude</w:t>
      </w:r>
      <w:r w:rsidR="009E2E80" w:rsidRPr="009D1345">
        <w:rPr>
          <w:rFonts w:cs="Arial"/>
          <w:szCs w:val="22"/>
        </w:rPr>
        <w:t>d</w:t>
      </w:r>
      <w:r w:rsidR="00E7332F" w:rsidRPr="009D1345">
        <w:rPr>
          <w:rFonts w:cs="Arial"/>
          <w:szCs w:val="22"/>
        </w:rPr>
        <w:t xml:space="preserve"> that the evidence related to reduction in muscle soreness in athletes </w:t>
      </w:r>
      <w:r w:rsidRPr="009D1345">
        <w:rPr>
          <w:rFonts w:cs="Arial"/>
          <w:szCs w:val="22"/>
        </w:rPr>
        <w:t>consuming 2 g L-carnitine per day was sufficient and achievable when consumed in a one day quantity of FSSF. As such, it was</w:t>
      </w:r>
      <w:r w:rsidR="00E7332F" w:rsidRPr="009D1345">
        <w:rPr>
          <w:rFonts w:cs="Arial"/>
          <w:szCs w:val="22"/>
        </w:rPr>
        <w:t xml:space="preserve"> consistent with the applicant’s stated purpose as well as wi</w:t>
      </w:r>
      <w:r w:rsidR="009E2E80" w:rsidRPr="009D1345">
        <w:rPr>
          <w:rFonts w:cs="Arial"/>
          <w:szCs w:val="22"/>
        </w:rPr>
        <w:t>th the Code’s defined purpose for</w:t>
      </w:r>
      <w:r w:rsidR="00E7332F" w:rsidRPr="009D1345">
        <w:rPr>
          <w:rFonts w:cs="Arial"/>
          <w:szCs w:val="22"/>
        </w:rPr>
        <w:t xml:space="preserve"> </w:t>
      </w:r>
      <w:r w:rsidR="00423C76" w:rsidRPr="009D1345">
        <w:rPr>
          <w:rFonts w:cs="Arial"/>
          <w:szCs w:val="22"/>
        </w:rPr>
        <w:t>FSSF</w:t>
      </w:r>
      <w:r w:rsidRPr="009D1345">
        <w:rPr>
          <w:rFonts w:cs="Arial"/>
          <w:szCs w:val="22"/>
        </w:rPr>
        <w:t>; it</w:t>
      </w:r>
      <w:r w:rsidR="009E2E80" w:rsidRPr="009D1345">
        <w:rPr>
          <w:rFonts w:cs="Arial"/>
          <w:szCs w:val="22"/>
        </w:rPr>
        <w:t xml:space="preserve"> </w:t>
      </w:r>
      <w:r w:rsidRPr="009D1345">
        <w:rPr>
          <w:rFonts w:cs="Arial"/>
          <w:szCs w:val="22"/>
        </w:rPr>
        <w:t xml:space="preserve">also </w:t>
      </w:r>
      <w:r w:rsidR="00E7332F" w:rsidRPr="009D1345">
        <w:rPr>
          <w:rFonts w:cs="Arial"/>
          <w:szCs w:val="22"/>
        </w:rPr>
        <w:t>accord</w:t>
      </w:r>
      <w:r w:rsidRPr="009D1345">
        <w:rPr>
          <w:rFonts w:cs="Arial"/>
          <w:szCs w:val="22"/>
        </w:rPr>
        <w:t>ed</w:t>
      </w:r>
      <w:r w:rsidR="00E7332F" w:rsidRPr="009D1345">
        <w:rPr>
          <w:rFonts w:cs="Arial"/>
          <w:szCs w:val="22"/>
        </w:rPr>
        <w:t xml:space="preserve"> with policy guidelines</w:t>
      </w:r>
      <w:r w:rsidRPr="009D1345">
        <w:rPr>
          <w:rFonts w:cs="Arial"/>
          <w:szCs w:val="22"/>
        </w:rPr>
        <w:t xml:space="preserve"> and was therefore considered appropriate for a voluntary permission</w:t>
      </w:r>
      <w:r w:rsidR="00E7332F" w:rsidRPr="009D1345">
        <w:rPr>
          <w:rFonts w:cs="Arial"/>
          <w:szCs w:val="22"/>
        </w:rPr>
        <w:t xml:space="preserve">. </w:t>
      </w:r>
    </w:p>
    <w:p w14:paraId="0D5BB801" w14:textId="3828C012" w:rsidR="003A4A91" w:rsidRPr="009D1345" w:rsidRDefault="00E7332F" w:rsidP="00E7332F">
      <w:pPr>
        <w:spacing w:before="120" w:after="120"/>
        <w:rPr>
          <w:rFonts w:cs="Arial"/>
          <w:szCs w:val="22"/>
        </w:rPr>
      </w:pPr>
      <w:r w:rsidRPr="009D1345">
        <w:rPr>
          <w:rFonts w:cs="Arial"/>
          <w:szCs w:val="22"/>
        </w:rPr>
        <w:t xml:space="preserve">Since the maximum amount of L-carnitine in </w:t>
      </w:r>
      <w:r w:rsidR="00E37635" w:rsidRPr="009D1345">
        <w:rPr>
          <w:rFonts w:cs="Arial"/>
          <w:szCs w:val="22"/>
        </w:rPr>
        <w:t xml:space="preserve">the </w:t>
      </w:r>
      <w:r w:rsidRPr="009D1345">
        <w:rPr>
          <w:rFonts w:cs="Arial"/>
          <w:szCs w:val="22"/>
        </w:rPr>
        <w:t xml:space="preserve">table </w:t>
      </w:r>
      <w:r w:rsidR="00E37635" w:rsidRPr="009D1345">
        <w:rPr>
          <w:rFonts w:cs="Arial"/>
          <w:szCs w:val="22"/>
        </w:rPr>
        <w:t>to section</w:t>
      </w:r>
      <w:r w:rsidRPr="009D1345">
        <w:rPr>
          <w:rFonts w:cs="Arial"/>
          <w:szCs w:val="22"/>
        </w:rPr>
        <w:t xml:space="preserve"> S29—19 is expressed per one-day quantity rather than per serving, a sports person following label instructions on a </w:t>
      </w:r>
      <w:r w:rsidR="00423C76" w:rsidRPr="009D1345">
        <w:rPr>
          <w:rFonts w:cs="Arial"/>
          <w:szCs w:val="22"/>
        </w:rPr>
        <w:t>FSSF</w:t>
      </w:r>
      <w:r w:rsidRPr="009D1345">
        <w:rPr>
          <w:rFonts w:cs="Arial"/>
          <w:szCs w:val="22"/>
        </w:rPr>
        <w:t xml:space="preserve"> containing the maximum amount of L-carnitine could consume amounts consistent with the applicant’s stated purpo</w:t>
      </w:r>
      <w:r w:rsidR="009E2E80" w:rsidRPr="009D1345">
        <w:rPr>
          <w:rFonts w:cs="Arial"/>
          <w:szCs w:val="22"/>
        </w:rPr>
        <w:t xml:space="preserve">se for athletes. </w:t>
      </w:r>
    </w:p>
    <w:p w14:paraId="090273B6" w14:textId="1257D0CB" w:rsidR="003A4A91" w:rsidRPr="009D1345" w:rsidRDefault="003A4A91" w:rsidP="003A4A91">
      <w:pPr>
        <w:spacing w:before="120" w:after="120"/>
        <w:rPr>
          <w:rFonts w:cs="Arial"/>
          <w:szCs w:val="22"/>
        </w:rPr>
      </w:pPr>
      <w:r w:rsidRPr="009D1345">
        <w:rPr>
          <w:rFonts w:cs="Arial"/>
          <w:szCs w:val="22"/>
        </w:rPr>
        <w:t xml:space="preserve">FSANZ therefore </w:t>
      </w:r>
      <w:r w:rsidR="001A1539" w:rsidRPr="009D1345">
        <w:rPr>
          <w:rFonts w:cs="Arial"/>
          <w:szCs w:val="22"/>
        </w:rPr>
        <w:t xml:space="preserve">decided to </w:t>
      </w:r>
      <w:r w:rsidR="00853C29" w:rsidRPr="009D1345">
        <w:rPr>
          <w:rFonts w:cs="Arial"/>
          <w:szCs w:val="22"/>
        </w:rPr>
        <w:t xml:space="preserve">partially </w:t>
      </w:r>
      <w:r w:rsidRPr="009D1345">
        <w:rPr>
          <w:rFonts w:cs="Arial"/>
          <w:szCs w:val="22"/>
        </w:rPr>
        <w:t xml:space="preserve">approve the </w:t>
      </w:r>
      <w:r w:rsidR="00853C29" w:rsidRPr="009D1345">
        <w:rPr>
          <w:rFonts w:cs="Arial"/>
          <w:szCs w:val="22"/>
        </w:rPr>
        <w:t xml:space="preserve">applicant’s request to </w:t>
      </w:r>
      <w:r w:rsidR="00853C29" w:rsidRPr="009D1345">
        <w:rPr>
          <w:rFonts w:cs="Arial"/>
        </w:rPr>
        <w:t>increase</w:t>
      </w:r>
      <w:r w:rsidRPr="009D1345">
        <w:rPr>
          <w:rFonts w:cs="Arial"/>
        </w:rPr>
        <w:t xml:space="preserve"> the maximum permitted amount of L-</w:t>
      </w:r>
      <w:r w:rsidRPr="009D1345">
        <w:rPr>
          <w:rFonts w:cs="Arial"/>
          <w:szCs w:val="22"/>
        </w:rPr>
        <w:t xml:space="preserve">carnitine in </w:t>
      </w:r>
      <w:r w:rsidRPr="009D1345">
        <w:rPr>
          <w:rFonts w:cs="Arial"/>
        </w:rPr>
        <w:t>FSSF (</w:t>
      </w:r>
      <w:r w:rsidR="00853C29" w:rsidRPr="009D1345">
        <w:rPr>
          <w:rFonts w:cs="Arial"/>
        </w:rPr>
        <w:t>i.e.</w:t>
      </w:r>
      <w:r w:rsidRPr="009D1345">
        <w:rPr>
          <w:rFonts w:cs="Arial"/>
        </w:rPr>
        <w:t xml:space="preserve"> </w:t>
      </w:r>
      <w:r w:rsidRPr="009D1345">
        <w:rPr>
          <w:rFonts w:cs="Arial"/>
          <w:szCs w:val="22"/>
        </w:rPr>
        <w:t>to 2 g per one-day quantity)</w:t>
      </w:r>
      <w:r w:rsidR="00853C29" w:rsidRPr="009D1345">
        <w:rPr>
          <w:rFonts w:cs="Arial"/>
          <w:szCs w:val="22"/>
        </w:rPr>
        <w:t xml:space="preserve"> but not to approve addition of L-carnitine to the </w:t>
      </w:r>
      <w:r w:rsidR="001A1539" w:rsidRPr="009D1345">
        <w:rPr>
          <w:rFonts w:cs="Arial"/>
          <w:szCs w:val="22"/>
        </w:rPr>
        <w:t xml:space="preserve">many </w:t>
      </w:r>
      <w:r w:rsidRPr="009D1345">
        <w:rPr>
          <w:rFonts w:cs="Arial"/>
          <w:szCs w:val="22"/>
        </w:rPr>
        <w:t xml:space="preserve">other </w:t>
      </w:r>
      <w:r w:rsidR="00853C29" w:rsidRPr="009D1345">
        <w:rPr>
          <w:rFonts w:cs="Arial"/>
          <w:szCs w:val="22"/>
        </w:rPr>
        <w:t xml:space="preserve">food classes </w:t>
      </w:r>
      <w:r w:rsidRPr="009D1345">
        <w:rPr>
          <w:rFonts w:cs="Arial"/>
          <w:szCs w:val="22"/>
        </w:rPr>
        <w:t>sought by the applicant.</w:t>
      </w:r>
    </w:p>
    <w:p w14:paraId="5D82AFC1" w14:textId="3D59F3A2" w:rsidR="00E7332F" w:rsidRDefault="00E7332F" w:rsidP="00E7332F">
      <w:pPr>
        <w:widowControl/>
        <w:spacing w:before="120" w:after="120"/>
        <w:rPr>
          <w:rFonts w:cs="Arial"/>
          <w:szCs w:val="22"/>
        </w:rPr>
      </w:pPr>
      <w:r w:rsidRPr="009D1345">
        <w:rPr>
          <w:rFonts w:cs="Arial"/>
          <w:szCs w:val="22"/>
        </w:rPr>
        <w:t>The two requested forms of L-carnitine</w:t>
      </w:r>
      <w:r w:rsidR="00441E6D" w:rsidRPr="009D1345">
        <w:rPr>
          <w:rFonts w:cs="Arial"/>
          <w:szCs w:val="22"/>
        </w:rPr>
        <w:t>,</w:t>
      </w:r>
      <w:r w:rsidRPr="009D1345">
        <w:rPr>
          <w:rFonts w:cs="Arial"/>
          <w:szCs w:val="22"/>
        </w:rPr>
        <w:t xml:space="preserve"> </w:t>
      </w:r>
      <w:r w:rsidR="00441E6D" w:rsidRPr="009D1345">
        <w:rPr>
          <w:rFonts w:cs="Arial"/>
          <w:szCs w:val="22"/>
        </w:rPr>
        <w:t>L-carnitine and L-carnitine tartrate</w:t>
      </w:r>
      <w:r w:rsidR="00E4292C" w:rsidRPr="009D1345">
        <w:rPr>
          <w:rFonts w:cs="Arial"/>
          <w:szCs w:val="22"/>
        </w:rPr>
        <w:t>,</w:t>
      </w:r>
      <w:r w:rsidR="00441E6D" w:rsidRPr="009D1345">
        <w:rPr>
          <w:rFonts w:cs="Arial"/>
          <w:szCs w:val="22"/>
        </w:rPr>
        <w:t xml:space="preserve"> </w:t>
      </w:r>
      <w:r w:rsidRPr="009D1345">
        <w:rPr>
          <w:rFonts w:cs="Arial"/>
          <w:szCs w:val="22"/>
        </w:rPr>
        <w:t>were assessed as posing no safety concerns</w:t>
      </w:r>
      <w:r w:rsidR="007C1590" w:rsidRPr="009D1345">
        <w:rPr>
          <w:rFonts w:cs="Arial"/>
          <w:szCs w:val="22"/>
        </w:rPr>
        <w:t xml:space="preserve">. </w:t>
      </w:r>
      <w:r w:rsidR="00423C76" w:rsidRPr="009D1345">
        <w:rPr>
          <w:rFonts w:cs="Arial"/>
          <w:szCs w:val="22"/>
        </w:rPr>
        <w:t xml:space="preserve">However, </w:t>
      </w:r>
      <w:r w:rsidR="007C1590" w:rsidRPr="009D1345">
        <w:rPr>
          <w:rFonts w:cs="Arial"/>
          <w:szCs w:val="22"/>
        </w:rPr>
        <w:t>FSANZ</w:t>
      </w:r>
      <w:r w:rsidRPr="009D1345">
        <w:rPr>
          <w:rFonts w:cs="Arial"/>
          <w:szCs w:val="22"/>
        </w:rPr>
        <w:t xml:space="preserve"> </w:t>
      </w:r>
      <w:r w:rsidR="00423C76" w:rsidRPr="009D1345">
        <w:rPr>
          <w:rFonts w:cs="Arial"/>
          <w:szCs w:val="22"/>
        </w:rPr>
        <w:t>decided not to amend</w:t>
      </w:r>
      <w:r w:rsidR="007C1590" w:rsidRPr="009D1345">
        <w:rPr>
          <w:rFonts w:cs="Arial"/>
          <w:szCs w:val="22"/>
        </w:rPr>
        <w:t xml:space="preserve"> </w:t>
      </w:r>
      <w:r w:rsidR="00E37635" w:rsidRPr="009D1345">
        <w:rPr>
          <w:rFonts w:cs="Arial"/>
          <w:szCs w:val="22"/>
        </w:rPr>
        <w:t xml:space="preserve">the </w:t>
      </w:r>
      <w:r w:rsidRPr="009D1345">
        <w:rPr>
          <w:rFonts w:cs="Arial"/>
          <w:szCs w:val="22"/>
        </w:rPr>
        <w:t xml:space="preserve">table </w:t>
      </w:r>
      <w:r w:rsidR="00E37635">
        <w:rPr>
          <w:rFonts w:cs="Arial"/>
          <w:szCs w:val="22"/>
        </w:rPr>
        <w:t xml:space="preserve">to section </w:t>
      </w:r>
      <w:r w:rsidRPr="00761FFC">
        <w:rPr>
          <w:rFonts w:cs="Arial"/>
          <w:szCs w:val="22"/>
        </w:rPr>
        <w:t>S29</w:t>
      </w:r>
      <w:r w:rsidR="00441E6D">
        <w:rPr>
          <w:rFonts w:cs="Arial"/>
          <w:szCs w:val="22"/>
        </w:rPr>
        <w:t>—</w:t>
      </w:r>
      <w:r w:rsidRPr="00761FFC">
        <w:rPr>
          <w:rFonts w:cs="Arial"/>
          <w:szCs w:val="22"/>
        </w:rPr>
        <w:t xml:space="preserve">19 </w:t>
      </w:r>
      <w:r>
        <w:rPr>
          <w:rFonts w:cs="Arial"/>
          <w:szCs w:val="22"/>
        </w:rPr>
        <w:t>to specify these forms</w:t>
      </w:r>
      <w:r w:rsidR="00441E6D">
        <w:rPr>
          <w:rFonts w:cs="Arial"/>
          <w:szCs w:val="22"/>
        </w:rPr>
        <w:t xml:space="preserve"> in </w:t>
      </w:r>
      <w:r w:rsidR="00E4292C">
        <w:rPr>
          <w:rFonts w:cs="Arial"/>
          <w:szCs w:val="22"/>
        </w:rPr>
        <w:t>FSSF</w:t>
      </w:r>
      <w:r>
        <w:rPr>
          <w:rFonts w:cs="Arial"/>
          <w:szCs w:val="22"/>
        </w:rPr>
        <w:t xml:space="preserve">. Doing so would </w:t>
      </w:r>
      <w:r w:rsidR="00E4292C">
        <w:rPr>
          <w:rFonts w:cs="Arial"/>
          <w:szCs w:val="22"/>
        </w:rPr>
        <w:t xml:space="preserve">have </w:t>
      </w:r>
      <w:r>
        <w:rPr>
          <w:rFonts w:cs="Arial"/>
          <w:szCs w:val="22"/>
        </w:rPr>
        <w:t>specif</w:t>
      </w:r>
      <w:r w:rsidR="00E4292C">
        <w:rPr>
          <w:rFonts w:cs="Arial"/>
          <w:szCs w:val="22"/>
        </w:rPr>
        <w:t>ied</w:t>
      </w:r>
      <w:r>
        <w:rPr>
          <w:rFonts w:cs="Arial"/>
          <w:szCs w:val="22"/>
        </w:rPr>
        <w:t xml:space="preserve"> forms for only one of several permitted nutritive substances; it would also </w:t>
      </w:r>
      <w:r w:rsidR="00E4292C">
        <w:rPr>
          <w:rFonts w:cs="Arial"/>
          <w:szCs w:val="22"/>
        </w:rPr>
        <w:t xml:space="preserve">have </w:t>
      </w:r>
      <w:r>
        <w:rPr>
          <w:rFonts w:cs="Arial"/>
          <w:szCs w:val="22"/>
        </w:rPr>
        <w:t>preclude</w:t>
      </w:r>
      <w:r w:rsidR="00E4292C">
        <w:rPr>
          <w:rFonts w:cs="Arial"/>
          <w:szCs w:val="22"/>
        </w:rPr>
        <w:t>d</w:t>
      </w:r>
      <w:r>
        <w:rPr>
          <w:rFonts w:cs="Arial"/>
          <w:szCs w:val="22"/>
        </w:rPr>
        <w:t xml:space="preserve"> the use of other forms of L-carnitine currently added to </w:t>
      </w:r>
      <w:r w:rsidR="00E4292C">
        <w:rPr>
          <w:rFonts w:cs="Arial"/>
          <w:szCs w:val="22"/>
        </w:rPr>
        <w:t>these</w:t>
      </w:r>
      <w:r>
        <w:rPr>
          <w:rFonts w:cs="Arial"/>
          <w:szCs w:val="22"/>
        </w:rPr>
        <w:t xml:space="preserve"> </w:t>
      </w:r>
      <w:r w:rsidR="001A1539">
        <w:rPr>
          <w:rFonts w:cs="Arial"/>
          <w:szCs w:val="22"/>
        </w:rPr>
        <w:t>FSSF</w:t>
      </w:r>
      <w:r>
        <w:rPr>
          <w:rFonts w:cs="Arial"/>
          <w:szCs w:val="22"/>
        </w:rPr>
        <w:t>. Th</w:t>
      </w:r>
      <w:r w:rsidR="00441E6D">
        <w:rPr>
          <w:rFonts w:cs="Arial"/>
          <w:szCs w:val="22"/>
        </w:rPr>
        <w:t>e matter of permitted forms</w:t>
      </w:r>
      <w:r>
        <w:rPr>
          <w:rFonts w:cs="Arial"/>
          <w:szCs w:val="22"/>
        </w:rPr>
        <w:t xml:space="preserve"> will be further considered in a future review of Standard 2.9.4.</w:t>
      </w:r>
    </w:p>
    <w:p w14:paraId="03FFE474" w14:textId="77777777" w:rsidR="00103E6F" w:rsidRDefault="00E7332F" w:rsidP="00E7332F">
      <w:pPr>
        <w:widowControl/>
        <w:spacing w:before="120" w:after="120"/>
        <w:rPr>
          <w:rFonts w:cs="Arial"/>
        </w:rPr>
      </w:pPr>
      <w:r w:rsidRPr="002A7881" w:rsidDel="003F6A19">
        <w:rPr>
          <w:rFonts w:cs="Arial"/>
        </w:rPr>
        <w:t xml:space="preserve">The addition of </w:t>
      </w:r>
      <w:r w:rsidRPr="002A7881">
        <w:rPr>
          <w:rFonts w:cs="Arial"/>
        </w:rPr>
        <w:t>L-carnitine</w:t>
      </w:r>
      <w:r w:rsidRPr="002A7881" w:rsidDel="003F6A19">
        <w:rPr>
          <w:rFonts w:cs="Arial"/>
        </w:rPr>
        <w:t xml:space="preserve"> to </w:t>
      </w:r>
      <w:r w:rsidR="00E4292C">
        <w:rPr>
          <w:rFonts w:cs="Arial"/>
          <w:color w:val="000000"/>
          <w:lang w:val="en-NZ" w:eastAsia="en-NZ"/>
        </w:rPr>
        <w:t>FSSF</w:t>
      </w:r>
      <w:r w:rsidRPr="002A7881" w:rsidDel="003F6A19">
        <w:rPr>
          <w:rFonts w:cs="Arial"/>
        </w:rPr>
        <w:t xml:space="preserve"> is subject to gener</w:t>
      </w:r>
      <w:r w:rsidRPr="002A7881">
        <w:rPr>
          <w:rFonts w:cs="Arial"/>
        </w:rPr>
        <w:t xml:space="preserve">ic </w:t>
      </w:r>
      <w:r>
        <w:rPr>
          <w:rFonts w:cs="Arial"/>
        </w:rPr>
        <w:t xml:space="preserve">and specific </w:t>
      </w:r>
      <w:r w:rsidRPr="002A7881">
        <w:rPr>
          <w:rFonts w:cs="Arial"/>
        </w:rPr>
        <w:t>labelling requirements</w:t>
      </w:r>
      <w:r>
        <w:rPr>
          <w:rFonts w:cs="Arial"/>
        </w:rPr>
        <w:t xml:space="preserve"> set by the Code. </w:t>
      </w:r>
      <w:r w:rsidRPr="002A7881">
        <w:rPr>
          <w:rFonts w:cs="Arial"/>
        </w:rPr>
        <w:t xml:space="preserve">These labelling requirements </w:t>
      </w:r>
      <w:r>
        <w:rPr>
          <w:rFonts w:cs="Arial"/>
        </w:rPr>
        <w:t>help</w:t>
      </w:r>
      <w:r w:rsidRPr="002A7881">
        <w:rPr>
          <w:rFonts w:cs="Arial"/>
        </w:rPr>
        <w:t xml:space="preserve"> consumers make informed purchasing decisions.</w:t>
      </w:r>
      <w:r>
        <w:rPr>
          <w:rFonts w:cs="Arial"/>
        </w:rPr>
        <w:t xml:space="preserve"> </w:t>
      </w:r>
      <w:r w:rsidR="00214736">
        <w:rPr>
          <w:rFonts w:cs="Arial"/>
          <w:color w:val="000000"/>
          <w:lang w:val="en-NZ" w:eastAsia="en-NZ"/>
        </w:rPr>
        <w:t>S</w:t>
      </w:r>
      <w:r w:rsidRPr="002A7881">
        <w:rPr>
          <w:rFonts w:cs="Arial"/>
          <w:color w:val="000000"/>
          <w:lang w:val="en-NZ" w:eastAsia="en-NZ"/>
        </w:rPr>
        <w:t>ports foods</w:t>
      </w:r>
      <w:r w:rsidRPr="002A7881">
        <w:rPr>
          <w:rFonts w:cs="Arial"/>
        </w:rPr>
        <w:t xml:space="preserve"> </w:t>
      </w:r>
      <w:r>
        <w:rPr>
          <w:rFonts w:cs="Arial"/>
        </w:rPr>
        <w:t>cannot</w:t>
      </w:r>
      <w:r w:rsidRPr="002A7881">
        <w:rPr>
          <w:rFonts w:cs="Arial"/>
        </w:rPr>
        <w:t xml:space="preserve"> mak</w:t>
      </w:r>
      <w:r>
        <w:rPr>
          <w:rFonts w:cs="Arial"/>
        </w:rPr>
        <w:t>e</w:t>
      </w:r>
      <w:r w:rsidRPr="002A7881">
        <w:rPr>
          <w:rFonts w:cs="Arial"/>
        </w:rPr>
        <w:t xml:space="preserve"> health claims </w:t>
      </w:r>
      <w:r w:rsidRPr="009958CA">
        <w:rPr>
          <w:rFonts w:cs="Arial"/>
          <w:szCs w:val="22"/>
        </w:rPr>
        <w:t>about enhanced athletic performance or beneficial physiological effects except where express permissio</w:t>
      </w:r>
      <w:r w:rsidRPr="002A7881">
        <w:rPr>
          <w:rFonts w:cs="Arial"/>
        </w:rPr>
        <w:t>n is provided</w:t>
      </w:r>
      <w:r>
        <w:rPr>
          <w:rFonts w:cs="Arial"/>
        </w:rPr>
        <w:t xml:space="preserve"> in the Code.</w:t>
      </w:r>
    </w:p>
    <w:p w14:paraId="1323BFB8" w14:textId="02CD0AF9" w:rsidR="007A53BF" w:rsidRPr="007A53BF" w:rsidRDefault="00C836FF" w:rsidP="00E7332F">
      <w:pPr>
        <w:widowControl/>
        <w:spacing w:before="120" w:after="120"/>
      </w:pPr>
      <w:r>
        <w:br w:type="page"/>
      </w:r>
      <w:bookmarkStart w:id="10" w:name="_Toc300933417"/>
      <w:bookmarkStart w:id="11" w:name="_Toc370223464"/>
      <w:r w:rsidR="007A53BF" w:rsidRPr="002A6342">
        <w:rPr>
          <w:b/>
          <w:bCs/>
          <w:sz w:val="36"/>
          <w:szCs w:val="28"/>
          <w:lang w:bidi="ar-SA"/>
        </w:rPr>
        <w:lastRenderedPageBreak/>
        <w:t>1</w:t>
      </w:r>
      <w:r w:rsidR="007A53BF" w:rsidRPr="002A6342">
        <w:rPr>
          <w:b/>
          <w:bCs/>
          <w:sz w:val="36"/>
          <w:szCs w:val="28"/>
          <w:lang w:bidi="ar-SA"/>
        </w:rPr>
        <w:tab/>
        <w:t>Introduction</w:t>
      </w:r>
      <w:bookmarkEnd w:id="10"/>
      <w:bookmarkEnd w:id="11"/>
    </w:p>
    <w:p w14:paraId="5D7E9EFA" w14:textId="7E3FCC85" w:rsidR="007A53BF" w:rsidRPr="000A3449" w:rsidRDefault="007A53BF" w:rsidP="00CE59AA">
      <w:pPr>
        <w:pStyle w:val="Heading2"/>
      </w:pPr>
      <w:bookmarkStart w:id="12" w:name="_Toc300761890"/>
      <w:bookmarkStart w:id="13" w:name="_Toc535230504"/>
      <w:bookmarkStart w:id="14" w:name="_Toc300933419"/>
      <w:bookmarkStart w:id="15" w:name="_Toc370223465"/>
      <w:r w:rsidRPr="007A53BF">
        <w:t>1.1</w:t>
      </w:r>
      <w:r w:rsidRPr="007A53BF">
        <w:tab/>
        <w:t xml:space="preserve">The </w:t>
      </w:r>
      <w:r w:rsidR="00AD13E9">
        <w:t>a</w:t>
      </w:r>
      <w:r w:rsidRPr="000A3449">
        <w:t>pplicant</w:t>
      </w:r>
      <w:bookmarkEnd w:id="12"/>
      <w:bookmarkEnd w:id="13"/>
      <w:r w:rsidRPr="000A3449">
        <w:t xml:space="preserve"> </w:t>
      </w:r>
      <w:bookmarkEnd w:id="14"/>
      <w:bookmarkEnd w:id="15"/>
    </w:p>
    <w:p w14:paraId="4220EB57" w14:textId="77777777" w:rsidR="00097CE7" w:rsidRPr="000A3449" w:rsidRDefault="00097CE7" w:rsidP="00097CE7">
      <w:pPr>
        <w:widowControl/>
        <w:autoSpaceDE w:val="0"/>
        <w:autoSpaceDN w:val="0"/>
        <w:adjustRightInd w:val="0"/>
        <w:rPr>
          <w:rFonts w:cs="Arial"/>
          <w:szCs w:val="22"/>
          <w:lang w:bidi="ar-SA"/>
        </w:rPr>
      </w:pPr>
      <w:r w:rsidRPr="000A3449">
        <w:rPr>
          <w:rFonts w:cs="Arial"/>
          <w:szCs w:val="22"/>
        </w:rPr>
        <w:t xml:space="preserve">The applicant is </w:t>
      </w:r>
      <w:r w:rsidRPr="000A3449">
        <w:rPr>
          <w:rFonts w:cs="Arial"/>
          <w:szCs w:val="22"/>
          <w:lang w:bidi="ar-SA"/>
        </w:rPr>
        <w:t>Lonza Ltd,</w:t>
      </w:r>
      <w:r w:rsidRPr="000A3449">
        <w:rPr>
          <w:rFonts w:cs="Arial"/>
          <w:szCs w:val="22"/>
          <w:lang w:val="en-NZ" w:eastAsia="en-NZ" w:bidi="ar-SA"/>
        </w:rPr>
        <w:t xml:space="preserve"> a manufacturer and supplier of several food ingredients and nutritive substances including L-carnitine compounds,</w:t>
      </w:r>
      <w:r w:rsidRPr="000A3449">
        <w:rPr>
          <w:rFonts w:cs="Arial"/>
          <w:szCs w:val="22"/>
          <w:lang w:bidi="ar-SA"/>
        </w:rPr>
        <w:t xml:space="preserve"> based in Basel, Switzerland. </w:t>
      </w:r>
    </w:p>
    <w:p w14:paraId="3D81F358" w14:textId="2DA50E49" w:rsidR="007A53BF" w:rsidRPr="000A3449" w:rsidRDefault="007A53BF" w:rsidP="00CE59AA">
      <w:pPr>
        <w:pStyle w:val="Heading2"/>
      </w:pPr>
      <w:bookmarkStart w:id="16" w:name="_Toc300761891"/>
      <w:bookmarkStart w:id="17" w:name="_Toc300933420"/>
      <w:bookmarkStart w:id="18" w:name="_Toc370223466"/>
      <w:bookmarkStart w:id="19" w:name="_Toc535230505"/>
      <w:r w:rsidRPr="000A3449">
        <w:t>1.2</w:t>
      </w:r>
      <w:r w:rsidRPr="000A3449">
        <w:tab/>
        <w:t>The</w:t>
      </w:r>
      <w:bookmarkEnd w:id="16"/>
      <w:bookmarkEnd w:id="17"/>
      <w:bookmarkEnd w:id="18"/>
      <w:r w:rsidR="00C242C2" w:rsidRPr="000A3449">
        <w:t xml:space="preserve"> </w:t>
      </w:r>
      <w:r w:rsidR="00AD13E9">
        <w:t>a</w:t>
      </w:r>
      <w:r w:rsidR="00C242C2" w:rsidRPr="000A3449">
        <w:t>pplication</w:t>
      </w:r>
      <w:bookmarkEnd w:id="19"/>
    </w:p>
    <w:p w14:paraId="40CC0217" w14:textId="23F99AF8" w:rsidR="00097CE7" w:rsidRPr="002A7881" w:rsidRDefault="00E4292C" w:rsidP="00097CE7">
      <w:pPr>
        <w:widowControl/>
        <w:rPr>
          <w:rFonts w:cs="Arial"/>
        </w:rPr>
      </w:pPr>
      <w:r>
        <w:rPr>
          <w:rFonts w:cs="Arial"/>
        </w:rPr>
        <w:t>Lonza Ltd.</w:t>
      </w:r>
      <w:r w:rsidRPr="002A7881">
        <w:rPr>
          <w:rFonts w:cs="Arial"/>
        </w:rPr>
        <w:t xml:space="preserve"> applied to</w:t>
      </w:r>
      <w:r>
        <w:rPr>
          <w:rFonts w:cs="Arial"/>
        </w:rPr>
        <w:t xml:space="preserve"> amend</w:t>
      </w:r>
      <w:r w:rsidRPr="002A7881">
        <w:rPr>
          <w:rFonts w:cs="Arial"/>
        </w:rPr>
        <w:t xml:space="preserve"> the Australia New Zealand Food Standards Code (the Code) to </w:t>
      </w:r>
      <w:r w:rsidRPr="00D44395">
        <w:rPr>
          <w:rFonts w:cs="Arial"/>
        </w:rPr>
        <w:t xml:space="preserve">permit the use of </w:t>
      </w:r>
      <w:r w:rsidR="001E1F13">
        <w:rPr>
          <w:rFonts w:cs="Arial"/>
        </w:rPr>
        <w:t xml:space="preserve">two forms of </w:t>
      </w:r>
      <w:r w:rsidRPr="00D44395">
        <w:rPr>
          <w:rFonts w:cs="Arial"/>
        </w:rPr>
        <w:t>L-carnitine</w:t>
      </w:r>
      <w:r w:rsidRPr="002A7881">
        <w:rPr>
          <w:rFonts w:cs="Arial"/>
        </w:rPr>
        <w:t xml:space="preserve"> as </w:t>
      </w:r>
      <w:r>
        <w:rPr>
          <w:rFonts w:cs="Arial"/>
        </w:rPr>
        <w:t xml:space="preserve">a </w:t>
      </w:r>
      <w:r w:rsidRPr="002A7881">
        <w:rPr>
          <w:rFonts w:cs="Arial"/>
        </w:rPr>
        <w:t>nutritive substance</w:t>
      </w:r>
      <w:r>
        <w:rPr>
          <w:rFonts w:cs="Arial"/>
        </w:rPr>
        <w:t xml:space="preserve"> in</w:t>
      </w:r>
      <w:r w:rsidRPr="002F78BE">
        <w:rPr>
          <w:rFonts w:cs="Arial"/>
        </w:rPr>
        <w:t xml:space="preserve"> 3</w:t>
      </w:r>
      <w:r>
        <w:rPr>
          <w:rFonts w:cs="Arial"/>
        </w:rPr>
        <w:t>0</w:t>
      </w:r>
      <w:r w:rsidRPr="002F78BE">
        <w:rPr>
          <w:rFonts w:cs="Arial"/>
        </w:rPr>
        <w:t xml:space="preserve"> </w:t>
      </w:r>
      <w:r>
        <w:rPr>
          <w:rFonts w:cs="Arial"/>
        </w:rPr>
        <w:t>classes</w:t>
      </w:r>
      <w:r w:rsidRPr="002F78BE">
        <w:rPr>
          <w:rFonts w:cs="Arial"/>
        </w:rPr>
        <w:t xml:space="preserve"> of food</w:t>
      </w:r>
      <w:r>
        <w:rPr>
          <w:rFonts w:cs="Arial"/>
        </w:rPr>
        <w:t>s and to increase the permitted amount of L-</w:t>
      </w:r>
      <w:r w:rsidRPr="009E2E80">
        <w:rPr>
          <w:rFonts w:cs="Arial"/>
          <w:szCs w:val="22"/>
        </w:rPr>
        <w:t xml:space="preserve">carnitine in </w:t>
      </w:r>
      <w:r>
        <w:rPr>
          <w:rFonts w:cs="Arial"/>
        </w:rPr>
        <w:t>these forms in</w:t>
      </w:r>
      <w:r>
        <w:rPr>
          <w:rFonts w:cs="Arial"/>
          <w:szCs w:val="22"/>
        </w:rPr>
        <w:t xml:space="preserve"> 2 classes of </w:t>
      </w:r>
      <w:r w:rsidRPr="009E2E80">
        <w:rPr>
          <w:rFonts w:cs="Arial"/>
          <w:color w:val="000000"/>
          <w:szCs w:val="22"/>
          <w:lang w:val="en-NZ" w:eastAsia="en-NZ"/>
        </w:rPr>
        <w:t>formulated supplementary sports foods</w:t>
      </w:r>
      <w:r>
        <w:rPr>
          <w:rFonts w:cs="Arial"/>
          <w:color w:val="000000"/>
          <w:szCs w:val="22"/>
          <w:lang w:val="en-NZ" w:eastAsia="en-NZ"/>
        </w:rPr>
        <w:t xml:space="preserve"> (FSSF)</w:t>
      </w:r>
      <w:r w:rsidRPr="009E2E80">
        <w:rPr>
          <w:rFonts w:cs="Arial"/>
          <w:szCs w:val="22"/>
        </w:rPr>
        <w:t>.</w:t>
      </w:r>
      <w:r>
        <w:rPr>
          <w:rFonts w:cs="Arial"/>
          <w:szCs w:val="22"/>
        </w:rPr>
        <w:t xml:space="preserve"> The applicant</w:t>
      </w:r>
      <w:r w:rsidR="00097CE7" w:rsidRPr="002A7881">
        <w:rPr>
          <w:rFonts w:cs="Arial"/>
        </w:rPr>
        <w:t xml:space="preserve"> </w:t>
      </w:r>
      <w:r w:rsidR="00F539D6">
        <w:rPr>
          <w:rFonts w:cs="Arial"/>
        </w:rPr>
        <w:t>sought</w:t>
      </w:r>
      <w:r w:rsidR="00097CE7" w:rsidRPr="002A7881">
        <w:rPr>
          <w:rFonts w:cs="Arial"/>
        </w:rPr>
        <w:t xml:space="preserve"> to market L-carnitine and</w:t>
      </w:r>
      <w:r w:rsidR="00171CEF">
        <w:rPr>
          <w:rFonts w:cs="Arial"/>
        </w:rPr>
        <w:t xml:space="preserve"> </w:t>
      </w:r>
      <w:r w:rsidR="00097CE7" w:rsidRPr="002A7881">
        <w:rPr>
          <w:rFonts w:cs="Arial"/>
        </w:rPr>
        <w:t>L-carnitine</w:t>
      </w:r>
      <w:r w:rsidR="001E1F13">
        <w:rPr>
          <w:rFonts w:cs="Arial"/>
        </w:rPr>
        <w:t>-</w:t>
      </w:r>
      <w:r w:rsidR="00097CE7" w:rsidRPr="002A7881">
        <w:rPr>
          <w:rFonts w:cs="Arial"/>
        </w:rPr>
        <w:t xml:space="preserve">L-tartrate under </w:t>
      </w:r>
      <w:r w:rsidR="00097CE7">
        <w:rPr>
          <w:rFonts w:cs="Arial"/>
        </w:rPr>
        <w:t xml:space="preserve">respective </w:t>
      </w:r>
      <w:r w:rsidR="00097CE7" w:rsidRPr="002A7881">
        <w:rPr>
          <w:rFonts w:cs="Arial"/>
        </w:rPr>
        <w:t xml:space="preserve">trade names to </w:t>
      </w:r>
      <w:r w:rsidR="00097CE7">
        <w:rPr>
          <w:rFonts w:cs="Arial"/>
        </w:rPr>
        <w:t>broaden</w:t>
      </w:r>
      <w:r w:rsidR="00097CE7" w:rsidRPr="002A7881">
        <w:rPr>
          <w:rFonts w:cs="Arial"/>
        </w:rPr>
        <w:t xml:space="preserve"> the </w:t>
      </w:r>
      <w:r w:rsidR="00097CE7">
        <w:rPr>
          <w:rFonts w:cs="Arial"/>
        </w:rPr>
        <w:t>potential</w:t>
      </w:r>
      <w:r w:rsidR="00097CE7" w:rsidRPr="002A7881">
        <w:rPr>
          <w:rFonts w:cs="Arial"/>
        </w:rPr>
        <w:t xml:space="preserve"> for innovation and </w:t>
      </w:r>
      <w:r w:rsidR="00553BC8">
        <w:rPr>
          <w:rFonts w:cs="Arial"/>
        </w:rPr>
        <w:t>to further develop</w:t>
      </w:r>
      <w:r w:rsidR="00097CE7" w:rsidRPr="002A7881">
        <w:rPr>
          <w:rFonts w:cs="Arial"/>
        </w:rPr>
        <w:t xml:space="preserve"> </w:t>
      </w:r>
      <w:r w:rsidR="00553BC8">
        <w:rPr>
          <w:rFonts w:cs="Arial"/>
        </w:rPr>
        <w:t>domestic and overseas</w:t>
      </w:r>
      <w:r w:rsidR="00553BC8" w:rsidRPr="002A7881">
        <w:rPr>
          <w:rFonts w:cs="Arial"/>
        </w:rPr>
        <w:t xml:space="preserve"> </w:t>
      </w:r>
      <w:r w:rsidR="00097CE7" w:rsidRPr="002A7881">
        <w:rPr>
          <w:rFonts w:cs="Arial"/>
        </w:rPr>
        <w:t>market</w:t>
      </w:r>
      <w:r w:rsidR="00553BC8">
        <w:rPr>
          <w:rFonts w:cs="Arial"/>
        </w:rPr>
        <w:t>s</w:t>
      </w:r>
      <w:r w:rsidR="00097CE7">
        <w:rPr>
          <w:rFonts w:cs="Arial"/>
        </w:rPr>
        <w:t>.</w:t>
      </w:r>
    </w:p>
    <w:p w14:paraId="6D790BE3" w14:textId="77777777" w:rsidR="00097CE7" w:rsidRPr="00553BC8" w:rsidRDefault="00097CE7" w:rsidP="00097CE7">
      <w:pPr>
        <w:widowControl/>
        <w:rPr>
          <w:rFonts w:cs="Arial"/>
          <w:szCs w:val="14"/>
        </w:rPr>
      </w:pPr>
    </w:p>
    <w:p w14:paraId="57C9F402" w14:textId="5D56A010" w:rsidR="00097CE7" w:rsidRPr="009D1345" w:rsidRDefault="00553BC8" w:rsidP="00097CE7">
      <w:pPr>
        <w:widowControl/>
        <w:rPr>
          <w:rFonts w:cs="Arial"/>
        </w:rPr>
      </w:pPr>
      <w:r w:rsidRPr="009D1345">
        <w:rPr>
          <w:rFonts w:cs="Arial"/>
        </w:rPr>
        <w:t>The f</w:t>
      </w:r>
      <w:r w:rsidR="00097CE7" w:rsidRPr="009D1345">
        <w:rPr>
          <w:rFonts w:cs="Arial"/>
        </w:rPr>
        <w:t xml:space="preserve">ood </w:t>
      </w:r>
      <w:r w:rsidR="00386EC3" w:rsidRPr="009D1345">
        <w:rPr>
          <w:rFonts w:cs="Arial"/>
        </w:rPr>
        <w:t>categories</w:t>
      </w:r>
      <w:r w:rsidR="00097CE7" w:rsidRPr="009D1345">
        <w:rPr>
          <w:rFonts w:cs="Arial"/>
        </w:rPr>
        <w:t xml:space="preserve"> </w:t>
      </w:r>
      <w:r w:rsidRPr="009D1345">
        <w:rPr>
          <w:rFonts w:cs="Arial"/>
        </w:rPr>
        <w:t xml:space="preserve">sought for addition of </w:t>
      </w:r>
      <w:r w:rsidR="00097CE7" w:rsidRPr="009D1345">
        <w:rPr>
          <w:rFonts w:cs="Arial"/>
        </w:rPr>
        <w:t>L-carnitine</w:t>
      </w:r>
      <w:r w:rsidRPr="009D1345">
        <w:rPr>
          <w:rFonts w:cs="Arial"/>
        </w:rPr>
        <w:t xml:space="preserve"> </w:t>
      </w:r>
      <w:r w:rsidR="00097CE7" w:rsidRPr="009D1345">
        <w:rPr>
          <w:rFonts w:cs="Arial"/>
        </w:rPr>
        <w:t xml:space="preserve">are </w:t>
      </w:r>
      <w:r w:rsidR="00E4292C" w:rsidRPr="009D1345">
        <w:rPr>
          <w:rFonts w:cs="Arial"/>
        </w:rPr>
        <w:t>given</w:t>
      </w:r>
      <w:r w:rsidR="00097CE7" w:rsidRPr="009D1345">
        <w:rPr>
          <w:rFonts w:cs="Arial"/>
        </w:rPr>
        <w:t xml:space="preserve"> in Table 1</w:t>
      </w:r>
      <w:r w:rsidR="00386EC3" w:rsidRPr="009D1345">
        <w:rPr>
          <w:rFonts w:cs="Arial"/>
        </w:rPr>
        <w:t>. Requested amounts of L-carnitine ranged from</w:t>
      </w:r>
      <w:r w:rsidRPr="009D1345">
        <w:rPr>
          <w:rFonts w:cs="Arial"/>
        </w:rPr>
        <w:t xml:space="preserve"> 0.05 g to 0.25 g per serving depending on food </w:t>
      </w:r>
      <w:r w:rsidR="00386EC3" w:rsidRPr="009D1345">
        <w:rPr>
          <w:rFonts w:cs="Arial"/>
        </w:rPr>
        <w:t>category</w:t>
      </w:r>
      <w:r w:rsidR="00097CE7" w:rsidRPr="009D1345">
        <w:rPr>
          <w:rFonts w:cs="Arial"/>
        </w:rPr>
        <w:t xml:space="preserve">. The amount </w:t>
      </w:r>
      <w:r w:rsidRPr="009D1345">
        <w:rPr>
          <w:rFonts w:cs="Arial"/>
        </w:rPr>
        <w:t xml:space="preserve">sought </w:t>
      </w:r>
      <w:r w:rsidR="00097CE7" w:rsidRPr="009D1345">
        <w:rPr>
          <w:rFonts w:cs="Arial"/>
        </w:rPr>
        <w:t>in formulated supplementary sports foods</w:t>
      </w:r>
      <w:r w:rsidRPr="009D1345">
        <w:rPr>
          <w:rFonts w:cs="Arial"/>
        </w:rPr>
        <w:t xml:space="preserve"> </w:t>
      </w:r>
      <w:r w:rsidR="00386EC3" w:rsidRPr="009D1345">
        <w:rPr>
          <w:rFonts w:cs="Arial"/>
        </w:rPr>
        <w:t xml:space="preserve">was raised </w:t>
      </w:r>
      <w:r w:rsidR="00097CE7" w:rsidRPr="009D1345">
        <w:rPr>
          <w:rFonts w:cs="Arial"/>
        </w:rPr>
        <w:t>from 0.1 g</w:t>
      </w:r>
      <w:r w:rsidRPr="009D1345">
        <w:rPr>
          <w:rFonts w:cs="Arial"/>
        </w:rPr>
        <w:t xml:space="preserve"> to 2 g per one day quantity</w:t>
      </w:r>
      <w:r w:rsidR="00097CE7" w:rsidRPr="009D1345">
        <w:rPr>
          <w:rFonts w:cs="Arial"/>
        </w:rPr>
        <w:t xml:space="preserve"> </w:t>
      </w:r>
      <w:r w:rsidRPr="009D1345">
        <w:rPr>
          <w:rFonts w:cs="Arial"/>
        </w:rPr>
        <w:t>(</w:t>
      </w:r>
      <w:r w:rsidR="00097CE7" w:rsidRPr="009D1345">
        <w:rPr>
          <w:rFonts w:cs="Arial"/>
        </w:rPr>
        <w:t xml:space="preserve">0.5 g per serving </w:t>
      </w:r>
      <w:r w:rsidRPr="009D1345">
        <w:rPr>
          <w:rFonts w:cs="Arial"/>
        </w:rPr>
        <w:t>x 4 servings/day)</w:t>
      </w:r>
      <w:r w:rsidR="00097CE7" w:rsidRPr="009D1345">
        <w:rPr>
          <w:rFonts w:cs="Arial"/>
        </w:rPr>
        <w:t xml:space="preserve">. The requested amounts for each food </w:t>
      </w:r>
      <w:r w:rsidR="00386EC3" w:rsidRPr="009D1345">
        <w:rPr>
          <w:rFonts w:cs="Arial"/>
        </w:rPr>
        <w:t>category</w:t>
      </w:r>
      <w:r w:rsidR="00097CE7" w:rsidRPr="009D1345">
        <w:rPr>
          <w:rFonts w:cs="Arial"/>
        </w:rPr>
        <w:t xml:space="preserve"> are shown in detail in Appendix L to the application available on our website (see </w:t>
      </w:r>
      <w:r w:rsidR="00627852" w:rsidRPr="009D1345">
        <w:rPr>
          <w:rFonts w:cs="Arial"/>
        </w:rPr>
        <w:t>above link</w:t>
      </w:r>
      <w:r w:rsidR="00097CE7" w:rsidRPr="009D1345">
        <w:rPr>
          <w:rFonts w:cs="Arial"/>
        </w:rPr>
        <w:t>).</w:t>
      </w:r>
    </w:p>
    <w:p w14:paraId="79A2C3F8" w14:textId="77777777" w:rsidR="00097CE7" w:rsidRPr="00E4292C" w:rsidRDefault="00097CE7" w:rsidP="00097CE7">
      <w:pPr>
        <w:widowControl/>
        <w:rPr>
          <w:rFonts w:cs="Arial"/>
          <w:szCs w:val="14"/>
        </w:rPr>
      </w:pPr>
    </w:p>
    <w:p w14:paraId="7444F9BA" w14:textId="2D7E22D9" w:rsidR="00097CE7" w:rsidRDefault="00097CE7" w:rsidP="00097CE7">
      <w:pPr>
        <w:pStyle w:val="FSTableTitle"/>
        <w:spacing w:after="240"/>
      </w:pPr>
      <w:r>
        <w:t>Table 1</w:t>
      </w:r>
      <w:r>
        <w:tab/>
        <w:t>Food c</w:t>
      </w:r>
      <w:r w:rsidR="00C242C2">
        <w:t>ategories</w:t>
      </w:r>
      <w:r>
        <w:t xml:space="preserve"> </w:t>
      </w:r>
    </w:p>
    <w:tbl>
      <w:tblPr>
        <w:tblStyle w:val="GridTable4-Accent1"/>
        <w:tblW w:w="9067" w:type="dxa"/>
        <w:jc w:val="center"/>
        <w:tblLayout w:type="fixed"/>
        <w:tblLook w:val="04A0" w:firstRow="1" w:lastRow="0" w:firstColumn="1" w:lastColumn="0" w:noHBand="0" w:noVBand="1"/>
      </w:tblPr>
      <w:tblGrid>
        <w:gridCol w:w="414"/>
        <w:gridCol w:w="3594"/>
        <w:gridCol w:w="573"/>
        <w:gridCol w:w="4486"/>
      </w:tblGrid>
      <w:tr w:rsidR="00097CE7" w:rsidRPr="00CB5C4E" w14:paraId="03E9A669" w14:textId="77777777" w:rsidTr="001235D0">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67" w:type="dxa"/>
            <w:gridSpan w:val="4"/>
          </w:tcPr>
          <w:p w14:paraId="152D3F7F" w14:textId="77777777" w:rsidR="00097CE7" w:rsidRPr="00CB5C4E" w:rsidRDefault="00097CE7" w:rsidP="001235D0">
            <w:pPr>
              <w:rPr>
                <w:sz w:val="20"/>
                <w:szCs w:val="22"/>
              </w:rPr>
            </w:pPr>
            <w:r w:rsidRPr="00CB5C4E">
              <w:rPr>
                <w:sz w:val="20"/>
                <w:szCs w:val="22"/>
              </w:rPr>
              <w:t>Food classes</w:t>
            </w:r>
          </w:p>
        </w:tc>
      </w:tr>
      <w:tr w:rsidR="00097CE7" w:rsidRPr="00CB5C4E" w14:paraId="5C0F91C1"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008" w:type="dxa"/>
            <w:gridSpan w:val="2"/>
            <w:vAlign w:val="center"/>
          </w:tcPr>
          <w:p w14:paraId="35A1B142" w14:textId="77777777" w:rsidR="00097CE7" w:rsidRPr="00CB5C4E" w:rsidRDefault="00097CE7" w:rsidP="001235D0">
            <w:pPr>
              <w:rPr>
                <w:sz w:val="20"/>
                <w:szCs w:val="22"/>
              </w:rPr>
            </w:pPr>
            <w:r w:rsidRPr="00CB5C4E">
              <w:rPr>
                <w:i/>
                <w:iCs/>
                <w:sz w:val="20"/>
                <w:szCs w:val="22"/>
              </w:rPr>
              <w:t>General purpose foods</w:t>
            </w:r>
          </w:p>
        </w:tc>
        <w:tc>
          <w:tcPr>
            <w:tcW w:w="5059" w:type="dxa"/>
            <w:gridSpan w:val="2"/>
          </w:tcPr>
          <w:p w14:paraId="171A03C6"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b/>
                <w:bCs/>
                <w:i/>
                <w:iCs/>
                <w:sz w:val="20"/>
                <w:szCs w:val="22"/>
              </w:rPr>
            </w:pPr>
            <w:r w:rsidRPr="00CB5C4E">
              <w:rPr>
                <w:b/>
                <w:bCs/>
                <w:i/>
                <w:iCs/>
                <w:sz w:val="20"/>
                <w:szCs w:val="22"/>
              </w:rPr>
              <w:t>Special purpose food</w:t>
            </w:r>
          </w:p>
        </w:tc>
      </w:tr>
      <w:tr w:rsidR="00097CE7" w:rsidRPr="00CB5C4E" w14:paraId="0F1E5824"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5C57763F"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226046A0"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Flavoured milk</w:t>
            </w:r>
          </w:p>
        </w:tc>
        <w:tc>
          <w:tcPr>
            <w:tcW w:w="573" w:type="dxa"/>
          </w:tcPr>
          <w:p w14:paraId="628225A4" w14:textId="77777777" w:rsidR="00097CE7" w:rsidRPr="00CB5C4E" w:rsidRDefault="00097CE7" w:rsidP="00097CE7">
            <w:pPr>
              <w:pStyle w:val="ListParagraph"/>
              <w:widowControl/>
              <w:numPr>
                <w:ilvl w:val="0"/>
                <w:numId w:val="8"/>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35EAE34A"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 xml:space="preserve">Formulated meal replacement drinks prepared </w:t>
            </w:r>
          </w:p>
        </w:tc>
      </w:tr>
      <w:tr w:rsidR="00097CE7" w:rsidRPr="00CB5C4E" w14:paraId="56557ABC"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1A2810C8"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0E1888E0"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Cultured dairy products</w:t>
            </w:r>
          </w:p>
        </w:tc>
        <w:tc>
          <w:tcPr>
            <w:tcW w:w="573" w:type="dxa"/>
          </w:tcPr>
          <w:p w14:paraId="5E47A009" w14:textId="77777777" w:rsidR="00097CE7" w:rsidRPr="00CB5C4E" w:rsidRDefault="00097CE7" w:rsidP="00097CE7">
            <w:pPr>
              <w:pStyle w:val="ListParagraph"/>
              <w:widowControl/>
              <w:numPr>
                <w:ilvl w:val="0"/>
                <w:numId w:val="8"/>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7CD36EFA"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 xml:space="preserve">Formulated meal replacement mixes </w:t>
            </w:r>
          </w:p>
        </w:tc>
      </w:tr>
      <w:tr w:rsidR="00097CE7" w:rsidRPr="00CB5C4E" w14:paraId="74F4AE0B"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28525956"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7A3A0650"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Yogurt</w:t>
            </w:r>
          </w:p>
        </w:tc>
        <w:tc>
          <w:tcPr>
            <w:tcW w:w="573" w:type="dxa"/>
          </w:tcPr>
          <w:p w14:paraId="1F11359B" w14:textId="77777777" w:rsidR="00097CE7" w:rsidRPr="00CB5C4E" w:rsidRDefault="00097CE7" w:rsidP="00097CE7">
            <w:pPr>
              <w:pStyle w:val="ListParagraph"/>
              <w:widowControl/>
              <w:numPr>
                <w:ilvl w:val="0"/>
                <w:numId w:val="8"/>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72424F9A"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Formulated meal replacement biscuits and bars</w:t>
            </w:r>
          </w:p>
        </w:tc>
      </w:tr>
      <w:tr w:rsidR="00097CE7" w:rsidRPr="00CB5C4E" w14:paraId="2D86FDCE"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69C5D9CC"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66416669"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Cup yoghurts sweetened</w:t>
            </w:r>
          </w:p>
        </w:tc>
        <w:tc>
          <w:tcPr>
            <w:tcW w:w="573" w:type="dxa"/>
          </w:tcPr>
          <w:p w14:paraId="7602BB49" w14:textId="77777777" w:rsidR="00097CE7" w:rsidRPr="00CB5C4E" w:rsidRDefault="00097CE7" w:rsidP="00097CE7">
            <w:pPr>
              <w:pStyle w:val="ListParagraph"/>
              <w:widowControl/>
              <w:numPr>
                <w:ilvl w:val="0"/>
                <w:numId w:val="8"/>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61D7C3FF"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Formulated supplemented drinks prepared</w:t>
            </w:r>
          </w:p>
        </w:tc>
      </w:tr>
      <w:tr w:rsidR="00097CE7" w:rsidRPr="00CB5C4E" w14:paraId="2B33BB25"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2EC39E74"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21A2A115"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Yoghurt beverages</w:t>
            </w:r>
          </w:p>
        </w:tc>
        <w:tc>
          <w:tcPr>
            <w:tcW w:w="573" w:type="dxa"/>
          </w:tcPr>
          <w:p w14:paraId="770A6D68" w14:textId="77777777" w:rsidR="00097CE7" w:rsidRPr="00CB5C4E" w:rsidRDefault="00097CE7" w:rsidP="00097CE7">
            <w:pPr>
              <w:pStyle w:val="ListParagraph"/>
              <w:widowControl/>
              <w:numPr>
                <w:ilvl w:val="0"/>
                <w:numId w:val="8"/>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66141342"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Formulated supplementary food mixes</w:t>
            </w:r>
          </w:p>
        </w:tc>
      </w:tr>
      <w:tr w:rsidR="00097CE7" w:rsidRPr="00CB5C4E" w14:paraId="15935282"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7A9F510E"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4CF58563"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Chocolate</w:t>
            </w:r>
          </w:p>
        </w:tc>
        <w:tc>
          <w:tcPr>
            <w:tcW w:w="573" w:type="dxa"/>
          </w:tcPr>
          <w:p w14:paraId="020B1830" w14:textId="77777777" w:rsidR="00097CE7" w:rsidRPr="00CB5C4E" w:rsidRDefault="00097CE7" w:rsidP="00097CE7">
            <w:pPr>
              <w:pStyle w:val="ListParagraph"/>
              <w:widowControl/>
              <w:numPr>
                <w:ilvl w:val="0"/>
                <w:numId w:val="8"/>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7EAB8828"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Formulated supplementary food</w:t>
            </w:r>
          </w:p>
        </w:tc>
      </w:tr>
      <w:tr w:rsidR="00097CE7" w:rsidRPr="00CB5C4E" w14:paraId="3D13D698"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4FD105E4"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20DBCC4E"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Soft candy</w:t>
            </w:r>
          </w:p>
        </w:tc>
        <w:tc>
          <w:tcPr>
            <w:tcW w:w="573" w:type="dxa"/>
          </w:tcPr>
          <w:p w14:paraId="2B3982F6" w14:textId="77777777" w:rsidR="00097CE7" w:rsidRPr="00CB5C4E" w:rsidRDefault="00097CE7" w:rsidP="00097CE7">
            <w:pPr>
              <w:pStyle w:val="ListParagraph"/>
              <w:widowControl/>
              <w:numPr>
                <w:ilvl w:val="0"/>
                <w:numId w:val="8"/>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5861DACD"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Meal replacement drinks</w:t>
            </w:r>
          </w:p>
        </w:tc>
      </w:tr>
      <w:tr w:rsidR="00097CE7" w:rsidRPr="00CB5C4E" w14:paraId="2CAB383D"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D1C632E"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0515AD03"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Hard candy</w:t>
            </w:r>
          </w:p>
        </w:tc>
        <w:tc>
          <w:tcPr>
            <w:tcW w:w="573" w:type="dxa"/>
          </w:tcPr>
          <w:p w14:paraId="2B9B02A4" w14:textId="77777777" w:rsidR="00097CE7" w:rsidRPr="00CB5C4E" w:rsidRDefault="00097CE7" w:rsidP="00097CE7">
            <w:pPr>
              <w:pStyle w:val="ListParagraph"/>
              <w:widowControl/>
              <w:numPr>
                <w:ilvl w:val="0"/>
                <w:numId w:val="8"/>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74C10A0B"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Meal replacement bars</w:t>
            </w:r>
          </w:p>
        </w:tc>
      </w:tr>
      <w:tr w:rsidR="00097CE7" w:rsidRPr="00CB5C4E" w14:paraId="56CC23C1"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F9959E5"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791A88F2"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Bubble gum and chewing gum</w:t>
            </w:r>
          </w:p>
        </w:tc>
        <w:tc>
          <w:tcPr>
            <w:tcW w:w="573" w:type="dxa"/>
          </w:tcPr>
          <w:p w14:paraId="0A049531" w14:textId="77777777" w:rsidR="00097CE7" w:rsidRPr="00CB5C4E" w:rsidRDefault="00097CE7" w:rsidP="00097CE7">
            <w:pPr>
              <w:pStyle w:val="ListParagraph"/>
              <w:widowControl/>
              <w:numPr>
                <w:ilvl w:val="0"/>
                <w:numId w:val="8"/>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6CDC3437"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Sports bars</w:t>
            </w:r>
          </w:p>
        </w:tc>
      </w:tr>
      <w:tr w:rsidR="00097CE7" w:rsidRPr="00CB5C4E" w14:paraId="19546F56"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70849407"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292FC67B"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Low joule chewing gum</w:t>
            </w:r>
          </w:p>
        </w:tc>
        <w:tc>
          <w:tcPr>
            <w:tcW w:w="573" w:type="dxa"/>
          </w:tcPr>
          <w:p w14:paraId="28DE32EE" w14:textId="77777777" w:rsidR="00097CE7" w:rsidRPr="00CB5C4E" w:rsidRDefault="00097CE7" w:rsidP="00097CE7">
            <w:pPr>
              <w:pStyle w:val="ListParagraph"/>
              <w:widowControl/>
              <w:numPr>
                <w:ilvl w:val="0"/>
                <w:numId w:val="8"/>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6F548A8E"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Sport drinks (e.g. protein)</w:t>
            </w:r>
          </w:p>
        </w:tc>
      </w:tr>
      <w:tr w:rsidR="00097CE7" w:rsidRPr="00CB5C4E" w14:paraId="73AE6B75"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573FF28F"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4B493A41"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Hot cereal</w:t>
            </w:r>
          </w:p>
        </w:tc>
        <w:tc>
          <w:tcPr>
            <w:tcW w:w="573" w:type="dxa"/>
          </w:tcPr>
          <w:p w14:paraId="534CB571"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40D9841F"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r>
      <w:tr w:rsidR="00097CE7" w:rsidRPr="00CB5C4E" w14:paraId="0F50F39F"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055D4B50"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671EED70"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Ready-to-eat (RTE), flaked, extruded</w:t>
            </w:r>
          </w:p>
        </w:tc>
        <w:tc>
          <w:tcPr>
            <w:tcW w:w="573" w:type="dxa"/>
          </w:tcPr>
          <w:p w14:paraId="2887D66D"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7E39ED49"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r>
      <w:tr w:rsidR="00097CE7" w:rsidRPr="00CB5C4E" w14:paraId="356F97BF"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2F9ED608"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7B85BE61"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Breakfast cereal bars</w:t>
            </w:r>
          </w:p>
        </w:tc>
        <w:tc>
          <w:tcPr>
            <w:tcW w:w="573" w:type="dxa"/>
          </w:tcPr>
          <w:p w14:paraId="54E58865"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04AE7FF5"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r>
      <w:tr w:rsidR="00097CE7" w:rsidRPr="00CB5C4E" w14:paraId="64DC120E"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151D47A4"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1F521C79"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Cereal bars</w:t>
            </w:r>
          </w:p>
        </w:tc>
        <w:tc>
          <w:tcPr>
            <w:tcW w:w="573" w:type="dxa"/>
          </w:tcPr>
          <w:p w14:paraId="2C1B02C8"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23468EAC"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r>
      <w:tr w:rsidR="00097CE7" w:rsidRPr="00CB5C4E" w14:paraId="1332B521"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69AD9E6A"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44A347F6"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Fruit and vegetable juices</w:t>
            </w:r>
          </w:p>
        </w:tc>
        <w:tc>
          <w:tcPr>
            <w:tcW w:w="573" w:type="dxa"/>
          </w:tcPr>
          <w:p w14:paraId="470C8115"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45C0DEDE"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r>
      <w:tr w:rsidR="00097CE7" w:rsidRPr="00CB5C4E" w14:paraId="3BBA14E8"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1B5B7B99"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1FA1506F"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Soy beverages</w:t>
            </w:r>
          </w:p>
        </w:tc>
        <w:tc>
          <w:tcPr>
            <w:tcW w:w="573" w:type="dxa"/>
          </w:tcPr>
          <w:p w14:paraId="0A97807A"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71288D1A"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r>
      <w:tr w:rsidR="00097CE7" w:rsidRPr="00CB5C4E" w14:paraId="14B31A38"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6CC0E8DD"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3FB2454B"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Flavoured soy milk</w:t>
            </w:r>
          </w:p>
        </w:tc>
        <w:tc>
          <w:tcPr>
            <w:tcW w:w="573" w:type="dxa"/>
          </w:tcPr>
          <w:p w14:paraId="35193460"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22FB1075"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r>
      <w:tr w:rsidR="00097CE7" w:rsidRPr="00CB5C4E" w14:paraId="1F6FC858"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6019549"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75C8DB2C"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Regular soft drinks</w:t>
            </w:r>
          </w:p>
        </w:tc>
        <w:tc>
          <w:tcPr>
            <w:tcW w:w="573" w:type="dxa"/>
          </w:tcPr>
          <w:p w14:paraId="358D1607"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0092EBE1"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r>
      <w:tr w:rsidR="00097CE7" w:rsidRPr="00CB5C4E" w14:paraId="21038C53"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1E6594E4"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3A0DA14B"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Sports and isotonic drinks</w:t>
            </w:r>
          </w:p>
        </w:tc>
        <w:tc>
          <w:tcPr>
            <w:tcW w:w="573" w:type="dxa"/>
          </w:tcPr>
          <w:p w14:paraId="37F18DC1"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48D7FCA1"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r>
      <w:tr w:rsidR="00097CE7" w:rsidRPr="00CB5C4E" w14:paraId="4551E95C"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202B0BD8"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2E722015" w14:textId="77777777" w:rsidR="00097CE7" w:rsidRPr="00CB5C4E" w:rsidRDefault="00097CE7" w:rsidP="001235D0">
            <w:pPr>
              <w:widowControl/>
              <w:ind w:left="168" w:hanging="168"/>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Pr>
                <w:rFonts w:cstheme="minorBidi"/>
                <w:sz w:val="20"/>
                <w:szCs w:val="22"/>
                <w:lang w:bidi="ar-SA"/>
              </w:rPr>
              <w:t>Flavoured</w:t>
            </w:r>
            <w:r w:rsidRPr="00CB5C4E">
              <w:rPr>
                <w:rFonts w:cstheme="minorBidi"/>
                <w:sz w:val="20"/>
                <w:szCs w:val="22"/>
                <w:lang w:bidi="ar-SA"/>
              </w:rPr>
              <w:t xml:space="preserve"> drinks</w:t>
            </w:r>
          </w:p>
        </w:tc>
        <w:tc>
          <w:tcPr>
            <w:tcW w:w="573" w:type="dxa"/>
          </w:tcPr>
          <w:p w14:paraId="6B458B76"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660412CB"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r>
      <w:tr w:rsidR="00097CE7" w:rsidRPr="00CB5C4E" w14:paraId="042F9C95" w14:textId="77777777" w:rsidTr="001235D0">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727252AC"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26DA920A" w14:textId="77777777" w:rsidR="00097CE7" w:rsidRPr="00CB5C4E" w:rsidRDefault="00097CE7" w:rsidP="001235D0">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Tea and coffee dry mixes</w:t>
            </w:r>
          </w:p>
        </w:tc>
        <w:tc>
          <w:tcPr>
            <w:tcW w:w="573" w:type="dxa"/>
          </w:tcPr>
          <w:p w14:paraId="2A213F5C"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588868F6" w14:textId="77777777" w:rsidR="00097CE7" w:rsidRPr="00CB5C4E" w:rsidRDefault="00097CE7" w:rsidP="001235D0">
            <w:pPr>
              <w:cnfStyle w:val="000000000000" w:firstRow="0" w:lastRow="0" w:firstColumn="0" w:lastColumn="0" w:oddVBand="0" w:evenVBand="0" w:oddHBand="0" w:evenHBand="0" w:firstRowFirstColumn="0" w:firstRowLastColumn="0" w:lastRowFirstColumn="0" w:lastRowLastColumn="0"/>
              <w:rPr>
                <w:sz w:val="20"/>
                <w:szCs w:val="22"/>
              </w:rPr>
            </w:pPr>
          </w:p>
        </w:tc>
      </w:tr>
      <w:tr w:rsidR="00097CE7" w:rsidRPr="00CB5C4E" w14:paraId="665C1865" w14:textId="77777777" w:rsidTr="001235D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196B33B" w14:textId="77777777" w:rsidR="00097CE7" w:rsidRPr="00CB5C4E" w:rsidRDefault="00097CE7" w:rsidP="00097CE7">
            <w:pPr>
              <w:pStyle w:val="ListParagraph"/>
              <w:widowControl/>
              <w:numPr>
                <w:ilvl w:val="0"/>
                <w:numId w:val="7"/>
              </w:numPr>
              <w:ind w:left="177" w:hanging="224"/>
              <w:rPr>
                <w:b w:val="0"/>
                <w:bCs w:val="0"/>
                <w:sz w:val="20"/>
                <w:szCs w:val="22"/>
              </w:rPr>
            </w:pPr>
          </w:p>
        </w:tc>
        <w:tc>
          <w:tcPr>
            <w:tcW w:w="3594" w:type="dxa"/>
          </w:tcPr>
          <w:p w14:paraId="7D66B3A0" w14:textId="77777777" w:rsidR="00097CE7" w:rsidRPr="00CB5C4E" w:rsidRDefault="00097CE7" w:rsidP="001235D0">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Pr>
                <w:rFonts w:cstheme="minorBidi"/>
                <w:sz w:val="20"/>
                <w:szCs w:val="22"/>
                <w:lang w:bidi="ar-SA"/>
              </w:rPr>
              <w:t>Caffeinated e</w:t>
            </w:r>
            <w:r w:rsidRPr="00CB5C4E">
              <w:rPr>
                <w:rFonts w:cstheme="minorBidi"/>
                <w:sz w:val="20"/>
                <w:szCs w:val="22"/>
                <w:lang w:bidi="ar-SA"/>
              </w:rPr>
              <w:t>nergy drinks</w:t>
            </w:r>
          </w:p>
        </w:tc>
        <w:tc>
          <w:tcPr>
            <w:tcW w:w="573" w:type="dxa"/>
          </w:tcPr>
          <w:p w14:paraId="6805EF1E"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46B3449D" w14:textId="77777777" w:rsidR="00097CE7" w:rsidRPr="00CB5C4E" w:rsidRDefault="00097CE7" w:rsidP="001235D0">
            <w:pPr>
              <w:cnfStyle w:val="000000100000" w:firstRow="0" w:lastRow="0" w:firstColumn="0" w:lastColumn="0" w:oddVBand="0" w:evenVBand="0" w:oddHBand="1" w:evenHBand="0" w:firstRowFirstColumn="0" w:firstRowLastColumn="0" w:lastRowFirstColumn="0" w:lastRowLastColumn="0"/>
              <w:rPr>
                <w:sz w:val="20"/>
                <w:szCs w:val="22"/>
              </w:rPr>
            </w:pPr>
          </w:p>
        </w:tc>
      </w:tr>
    </w:tbl>
    <w:p w14:paraId="7620C0F7" w14:textId="77777777" w:rsidR="00097CE7" w:rsidRDefault="00097CE7" w:rsidP="00097CE7">
      <w:pPr>
        <w:widowControl/>
        <w:rPr>
          <w:rFonts w:cs="Arial"/>
        </w:rPr>
      </w:pPr>
    </w:p>
    <w:p w14:paraId="6197C19C" w14:textId="00EE01F0" w:rsidR="00097CE7" w:rsidRPr="00917C89" w:rsidRDefault="00097CE7" w:rsidP="00E20C49">
      <w:pPr>
        <w:autoSpaceDE w:val="0"/>
        <w:autoSpaceDN w:val="0"/>
        <w:adjustRightInd w:val="0"/>
        <w:rPr>
          <w:rFonts w:cs="Arial"/>
          <w:sz w:val="21"/>
          <w:szCs w:val="21"/>
        </w:rPr>
      </w:pPr>
      <w:r w:rsidRPr="009D1345">
        <w:rPr>
          <w:rFonts w:cs="Arial"/>
        </w:rPr>
        <w:t xml:space="preserve">The </w:t>
      </w:r>
      <w:r w:rsidR="00AC1CC7" w:rsidRPr="009D1345">
        <w:rPr>
          <w:rFonts w:cs="Arial"/>
        </w:rPr>
        <w:t>application</w:t>
      </w:r>
      <w:r w:rsidR="00386EC3" w:rsidRPr="009D1345">
        <w:rPr>
          <w:rFonts w:cs="Arial"/>
        </w:rPr>
        <w:t>’s</w:t>
      </w:r>
      <w:r w:rsidR="00AC1CC7" w:rsidRPr="009D1345">
        <w:rPr>
          <w:rFonts w:cs="Arial"/>
        </w:rPr>
        <w:t xml:space="preserve"> stated </w:t>
      </w:r>
      <w:r w:rsidR="00E20C49" w:rsidRPr="009D1345">
        <w:rPr>
          <w:rFonts w:cs="Arial"/>
        </w:rPr>
        <w:t xml:space="preserve">purpose or rationale </w:t>
      </w:r>
      <w:r w:rsidR="00AC1CC7" w:rsidRPr="009D1345">
        <w:rPr>
          <w:rFonts w:cs="Arial"/>
        </w:rPr>
        <w:t xml:space="preserve">for </w:t>
      </w:r>
      <w:r w:rsidR="00386EC3" w:rsidRPr="009D1345">
        <w:rPr>
          <w:rFonts w:cs="Arial"/>
        </w:rPr>
        <w:t>the request was</w:t>
      </w:r>
      <w:r w:rsidRPr="009D1345">
        <w:rPr>
          <w:rFonts w:cs="Arial"/>
        </w:rPr>
        <w:t xml:space="preserve"> to m</w:t>
      </w:r>
      <w:r w:rsidRPr="00917C89">
        <w:rPr>
          <w:rFonts w:cs="Arial"/>
        </w:rPr>
        <w:t>aintain the normal carnitine status of the body, particularly in those individuals consuming foods with minimal L-</w:t>
      </w:r>
      <w:r w:rsidRPr="00917C89">
        <w:rPr>
          <w:rFonts w:cs="Arial"/>
          <w:szCs w:val="22"/>
        </w:rPr>
        <w:t xml:space="preserve">carnitine content and/or inadequate supply of micronutrients caused by certain forms of </w:t>
      </w:r>
      <w:r w:rsidRPr="00917C89">
        <w:rPr>
          <w:rFonts w:cs="Arial"/>
          <w:szCs w:val="22"/>
        </w:rPr>
        <w:lastRenderedPageBreak/>
        <w:t xml:space="preserve">nutrition or changed eating habits. </w:t>
      </w:r>
      <w:r w:rsidR="00386EC3" w:rsidRPr="00917C89">
        <w:rPr>
          <w:rFonts w:cs="Arial"/>
          <w:szCs w:val="22"/>
        </w:rPr>
        <w:t>S</w:t>
      </w:r>
      <w:r w:rsidRPr="00917C89">
        <w:rPr>
          <w:rFonts w:cs="Arial"/>
          <w:szCs w:val="22"/>
        </w:rPr>
        <w:t>tated purposes related to four specific population</w:t>
      </w:r>
      <w:r w:rsidRPr="00917C89">
        <w:rPr>
          <w:rFonts w:cs="Arial"/>
        </w:rPr>
        <w:t xml:space="preserve"> </w:t>
      </w:r>
      <w:r w:rsidR="00E20C49" w:rsidRPr="00917C89">
        <w:rPr>
          <w:rFonts w:cs="Arial"/>
        </w:rPr>
        <w:t xml:space="preserve">target </w:t>
      </w:r>
      <w:r w:rsidRPr="00917C89">
        <w:rPr>
          <w:rFonts w:cs="Arial"/>
        </w:rPr>
        <w:t xml:space="preserve">groups, excluding the general population, </w:t>
      </w:r>
      <w:r w:rsidR="00917C89">
        <w:rPr>
          <w:rFonts w:cs="Arial"/>
        </w:rPr>
        <w:t xml:space="preserve">are </w:t>
      </w:r>
      <w:r w:rsidRPr="00917C89">
        <w:rPr>
          <w:rFonts w:cs="Arial"/>
        </w:rPr>
        <w:t>as follows:</w:t>
      </w:r>
    </w:p>
    <w:p w14:paraId="15EB5D82" w14:textId="77777777" w:rsidR="00097CE7" w:rsidRPr="002A7881" w:rsidRDefault="00097CE7" w:rsidP="00097CE7">
      <w:pPr>
        <w:widowControl/>
        <w:rPr>
          <w:rFonts w:cs="Arial"/>
        </w:rPr>
      </w:pPr>
    </w:p>
    <w:p w14:paraId="016F03EB" w14:textId="709D926B" w:rsidR="00097CE7" w:rsidRPr="00534C25" w:rsidRDefault="00097CE7" w:rsidP="00097CE7">
      <w:pPr>
        <w:widowControl/>
        <w:numPr>
          <w:ilvl w:val="0"/>
          <w:numId w:val="6"/>
        </w:numPr>
        <w:ind w:left="567" w:hanging="567"/>
        <w:rPr>
          <w:rFonts w:cs="Arial"/>
          <w:szCs w:val="22"/>
        </w:rPr>
      </w:pPr>
      <w:r w:rsidRPr="00534C25">
        <w:rPr>
          <w:rFonts w:cs="Arial"/>
          <w:szCs w:val="22"/>
        </w:rPr>
        <w:t xml:space="preserve">Adult vegetarians </w:t>
      </w:r>
      <w:r w:rsidR="0091087F">
        <w:rPr>
          <w:rFonts w:cs="Arial"/>
          <w:szCs w:val="22"/>
        </w:rPr>
        <w:t>could</w:t>
      </w:r>
      <w:r w:rsidRPr="00534C25">
        <w:rPr>
          <w:rFonts w:cs="Arial"/>
          <w:szCs w:val="22"/>
        </w:rPr>
        <w:t xml:space="preserve"> increase their L-carnitine levels and obtain </w:t>
      </w:r>
      <w:r w:rsidRPr="00891492">
        <w:t xml:space="preserve">high energy </w:t>
      </w:r>
      <w:r w:rsidRPr="00534C25">
        <w:rPr>
          <w:rFonts w:cs="Arial"/>
          <w:szCs w:val="22"/>
        </w:rPr>
        <w:t>in situations such as exercising</w:t>
      </w:r>
      <w:r w:rsidR="00386EC3">
        <w:rPr>
          <w:rFonts w:cs="Arial"/>
          <w:szCs w:val="22"/>
        </w:rPr>
        <w:t>.</w:t>
      </w:r>
    </w:p>
    <w:p w14:paraId="1AF610FC" w14:textId="1EE47322" w:rsidR="00097CE7" w:rsidRDefault="00097CE7" w:rsidP="00097CE7">
      <w:pPr>
        <w:widowControl/>
        <w:numPr>
          <w:ilvl w:val="0"/>
          <w:numId w:val="6"/>
        </w:numPr>
        <w:ind w:left="567" w:hanging="567"/>
        <w:rPr>
          <w:rFonts w:cs="Arial"/>
          <w:szCs w:val="22"/>
        </w:rPr>
      </w:pPr>
      <w:r w:rsidRPr="002A7881">
        <w:rPr>
          <w:rFonts w:cs="Arial"/>
          <w:szCs w:val="22"/>
        </w:rPr>
        <w:t xml:space="preserve">For the elderly, L-carnitine-fortified foods help restore </w:t>
      </w:r>
      <w:r w:rsidR="0091087F">
        <w:rPr>
          <w:rFonts w:cs="Arial"/>
          <w:szCs w:val="22"/>
        </w:rPr>
        <w:t xml:space="preserve">their </w:t>
      </w:r>
      <w:r w:rsidRPr="002A7881">
        <w:rPr>
          <w:rFonts w:cs="Arial"/>
          <w:szCs w:val="22"/>
        </w:rPr>
        <w:t xml:space="preserve">L-carnitine levels, which leads to multiple </w:t>
      </w:r>
      <w:r>
        <w:rPr>
          <w:rFonts w:cs="Arial"/>
          <w:szCs w:val="22"/>
        </w:rPr>
        <w:t>effects</w:t>
      </w:r>
      <w:r w:rsidRPr="002A7881">
        <w:rPr>
          <w:rFonts w:cs="Arial"/>
          <w:szCs w:val="22"/>
        </w:rPr>
        <w:t xml:space="preserve"> related to energy metabolism</w:t>
      </w:r>
      <w:r w:rsidR="00386EC3">
        <w:rPr>
          <w:rFonts w:cs="Arial"/>
          <w:szCs w:val="22"/>
        </w:rPr>
        <w:t>.</w:t>
      </w:r>
    </w:p>
    <w:p w14:paraId="6CF65961" w14:textId="3DC0BEE2" w:rsidR="00097CE7" w:rsidRDefault="00097CE7" w:rsidP="00097CE7">
      <w:pPr>
        <w:widowControl/>
        <w:numPr>
          <w:ilvl w:val="0"/>
          <w:numId w:val="6"/>
        </w:numPr>
        <w:ind w:left="567" w:hanging="567"/>
        <w:rPr>
          <w:rFonts w:cs="Arial"/>
          <w:szCs w:val="22"/>
        </w:rPr>
      </w:pPr>
      <w:r w:rsidRPr="002A7881">
        <w:rPr>
          <w:rFonts w:cs="Arial"/>
          <w:szCs w:val="22"/>
        </w:rPr>
        <w:t xml:space="preserve">In </w:t>
      </w:r>
      <w:r w:rsidRPr="00B324D3">
        <w:rPr>
          <w:rFonts w:cs="Arial"/>
          <w:szCs w:val="22"/>
        </w:rPr>
        <w:t>people actively undertaking weight loss</w:t>
      </w:r>
      <w:r w:rsidRPr="002A7881">
        <w:rPr>
          <w:rFonts w:cs="Arial"/>
          <w:szCs w:val="22"/>
        </w:rPr>
        <w:t xml:space="preserve">, L-carnitine fortified foods of low energy density help to maintain L-carnitine levels during dieting and with energy generation via its buffering function of </w:t>
      </w:r>
      <w:r w:rsidR="0091087F" w:rsidRPr="002A7881">
        <w:rPr>
          <w:rFonts w:cs="Arial"/>
          <w:szCs w:val="22"/>
        </w:rPr>
        <w:t xml:space="preserve">coenzyme </w:t>
      </w:r>
      <w:r w:rsidRPr="002A7881">
        <w:rPr>
          <w:rFonts w:cs="Arial"/>
          <w:szCs w:val="22"/>
        </w:rPr>
        <w:t xml:space="preserve">A, while also helping to improve lipid profiles and </w:t>
      </w:r>
      <w:r>
        <w:rPr>
          <w:rFonts w:cs="Arial"/>
          <w:szCs w:val="22"/>
        </w:rPr>
        <w:t>body weight and body mass index</w:t>
      </w:r>
      <w:r w:rsidR="00386EC3">
        <w:rPr>
          <w:rFonts w:cs="Arial"/>
          <w:szCs w:val="22"/>
        </w:rPr>
        <w:t>.</w:t>
      </w:r>
    </w:p>
    <w:p w14:paraId="41CFCEAB" w14:textId="77777777" w:rsidR="00097CE7" w:rsidRDefault="00097CE7" w:rsidP="00097CE7">
      <w:pPr>
        <w:widowControl/>
        <w:numPr>
          <w:ilvl w:val="0"/>
          <w:numId w:val="6"/>
        </w:numPr>
        <w:ind w:left="567" w:hanging="567"/>
        <w:rPr>
          <w:rFonts w:cs="Arial"/>
          <w:szCs w:val="22"/>
        </w:rPr>
      </w:pPr>
      <w:r w:rsidRPr="00C25133">
        <w:rPr>
          <w:rFonts w:cs="Arial"/>
        </w:rPr>
        <w:t>L-c</w:t>
      </w:r>
      <w:r w:rsidRPr="00C25133">
        <w:rPr>
          <w:rFonts w:cs="Arial"/>
          <w:szCs w:val="22"/>
        </w:rPr>
        <w:t>arnitine-fortified foods help athletes replenish their L-carnitine stores, and contribute to more efficient exercise recovery.</w:t>
      </w:r>
    </w:p>
    <w:p w14:paraId="5C38520F" w14:textId="77777777" w:rsidR="00097CE7" w:rsidRPr="00C25133" w:rsidRDefault="00097CE7" w:rsidP="00097CE7">
      <w:pPr>
        <w:widowControl/>
        <w:ind w:left="567"/>
        <w:rPr>
          <w:rFonts w:cs="Arial"/>
          <w:szCs w:val="22"/>
        </w:rPr>
      </w:pPr>
    </w:p>
    <w:p w14:paraId="77B0DE6A" w14:textId="040BC6C6" w:rsidR="00097CE7" w:rsidRPr="002A7881" w:rsidRDefault="00097CE7" w:rsidP="00097CE7">
      <w:pPr>
        <w:rPr>
          <w:rFonts w:cs="Arial"/>
          <w:lang w:bidi="ar-SA"/>
        </w:rPr>
      </w:pPr>
      <w:r w:rsidRPr="00FB262C">
        <w:t xml:space="preserve">This </w:t>
      </w:r>
      <w:r w:rsidR="00E20C49">
        <w:t>was</w:t>
      </w:r>
      <w:r w:rsidR="00E20C49" w:rsidRPr="00FB262C">
        <w:t xml:space="preserve"> </w:t>
      </w:r>
      <w:r w:rsidRPr="00FB262C">
        <w:t xml:space="preserve">the first time FSANZ </w:t>
      </w:r>
      <w:r w:rsidR="00AD13E9">
        <w:t xml:space="preserve">has </w:t>
      </w:r>
      <w:r w:rsidRPr="00FB262C">
        <w:t xml:space="preserve">considered permissions for </w:t>
      </w:r>
      <w:r>
        <w:t>the use</w:t>
      </w:r>
      <w:r w:rsidRPr="00FB262C">
        <w:t xml:space="preserve"> of a nutritive substance</w:t>
      </w:r>
      <w:r w:rsidRPr="002A500E">
        <w:t xml:space="preserve"> </w:t>
      </w:r>
      <w:r>
        <w:t xml:space="preserve">other than a vitamin or mineral in </w:t>
      </w:r>
      <w:r w:rsidRPr="002A500E">
        <w:t xml:space="preserve">general purpose foods. </w:t>
      </w:r>
      <w:r w:rsidR="00386EC3">
        <w:rPr>
          <w:rFonts w:cs="Arial"/>
          <w:lang w:bidi="ar-SA"/>
        </w:rPr>
        <w:t xml:space="preserve">It </w:t>
      </w:r>
      <w:r w:rsidR="00E20C49">
        <w:rPr>
          <w:rFonts w:cs="Arial"/>
          <w:lang w:bidi="ar-SA"/>
        </w:rPr>
        <w:t>was</w:t>
      </w:r>
      <w:r w:rsidR="00E20C49" w:rsidRPr="002A7881">
        <w:rPr>
          <w:rFonts w:cs="Arial"/>
          <w:lang w:bidi="ar-SA"/>
        </w:rPr>
        <w:t xml:space="preserve"> </w:t>
      </w:r>
      <w:r>
        <w:rPr>
          <w:rFonts w:cs="Arial"/>
          <w:lang w:bidi="ar-SA"/>
        </w:rPr>
        <w:t xml:space="preserve">also </w:t>
      </w:r>
      <w:r w:rsidRPr="002A7881">
        <w:rPr>
          <w:rFonts w:cs="Arial"/>
          <w:lang w:bidi="ar-SA"/>
        </w:rPr>
        <w:t xml:space="preserve">the first time </w:t>
      </w:r>
      <w:r w:rsidRPr="00C734E1">
        <w:rPr>
          <w:rFonts w:cs="Arial"/>
          <w:lang w:bidi="ar-SA"/>
        </w:rPr>
        <w:t xml:space="preserve">specific forms of </w:t>
      </w:r>
      <w:r w:rsidR="00386EC3">
        <w:rPr>
          <w:rFonts w:cs="Arial"/>
          <w:lang w:bidi="ar-SA"/>
        </w:rPr>
        <w:t xml:space="preserve">any </w:t>
      </w:r>
      <w:r w:rsidRPr="00C734E1">
        <w:rPr>
          <w:rFonts w:cs="Arial"/>
          <w:lang w:bidi="ar-SA"/>
        </w:rPr>
        <w:t xml:space="preserve">nutritive substance </w:t>
      </w:r>
      <w:r w:rsidR="00386EC3">
        <w:rPr>
          <w:rFonts w:cs="Arial"/>
          <w:lang w:bidi="ar-SA"/>
        </w:rPr>
        <w:t>were</w:t>
      </w:r>
      <w:r w:rsidRPr="00C734E1">
        <w:rPr>
          <w:rFonts w:cs="Arial"/>
          <w:lang w:bidi="ar-SA"/>
        </w:rPr>
        <w:t xml:space="preserve"> requested for formulated supplementary sports foods.</w:t>
      </w:r>
    </w:p>
    <w:p w14:paraId="5B686FB8" w14:textId="0CE947B0" w:rsidR="007A53BF" w:rsidRPr="007A53BF" w:rsidRDefault="007A53BF" w:rsidP="00CE59AA">
      <w:pPr>
        <w:pStyle w:val="Heading2"/>
      </w:pPr>
      <w:bookmarkStart w:id="20" w:name="_Toc300761892"/>
      <w:bookmarkStart w:id="21" w:name="_Toc300933421"/>
      <w:bookmarkStart w:id="22" w:name="_Toc370223467"/>
      <w:bookmarkStart w:id="23" w:name="_Toc535230506"/>
      <w:r w:rsidRPr="007A53BF">
        <w:t>1.3</w:t>
      </w:r>
      <w:r w:rsidRPr="007A53BF">
        <w:tab/>
        <w:t>The current Standard</w:t>
      </w:r>
      <w:bookmarkEnd w:id="20"/>
      <w:bookmarkEnd w:id="21"/>
      <w:bookmarkEnd w:id="22"/>
      <w:r w:rsidR="00097CE7">
        <w:t>s</w:t>
      </w:r>
      <w:bookmarkEnd w:id="23"/>
    </w:p>
    <w:p w14:paraId="088988D1" w14:textId="7E8203B6" w:rsidR="00097CE7" w:rsidRPr="002A7881" w:rsidRDefault="00097CE7" w:rsidP="00097CE7">
      <w:pPr>
        <w:pStyle w:val="Heading3"/>
        <w:widowControl/>
        <w:rPr>
          <w:rFonts w:cs="Arial"/>
        </w:rPr>
      </w:pPr>
      <w:bookmarkStart w:id="24" w:name="_Toc427669235"/>
      <w:bookmarkStart w:id="25" w:name="_Toc520732775"/>
      <w:bookmarkStart w:id="26" w:name="_Toc521493198"/>
      <w:bookmarkStart w:id="27" w:name="_Toc523221949"/>
      <w:bookmarkStart w:id="28" w:name="_Toc535230507"/>
      <w:r w:rsidRPr="002A7881">
        <w:rPr>
          <w:rFonts w:cs="Arial"/>
        </w:rPr>
        <w:t>1.3.1</w:t>
      </w:r>
      <w:r w:rsidRPr="002A7881">
        <w:rPr>
          <w:rFonts w:cs="Arial"/>
        </w:rPr>
        <w:tab/>
      </w:r>
      <w:bookmarkStart w:id="29" w:name="_Toc427669236"/>
      <w:bookmarkEnd w:id="24"/>
      <w:r w:rsidRPr="002A7881">
        <w:rPr>
          <w:rFonts w:cs="Arial"/>
        </w:rPr>
        <w:t>Australia and New Zealand</w:t>
      </w:r>
      <w:bookmarkEnd w:id="25"/>
      <w:bookmarkEnd w:id="26"/>
      <w:bookmarkEnd w:id="27"/>
      <w:bookmarkEnd w:id="28"/>
      <w:bookmarkEnd w:id="29"/>
    </w:p>
    <w:p w14:paraId="1F526516" w14:textId="2F056820" w:rsidR="00097CE7" w:rsidRPr="002A7881" w:rsidRDefault="00097CE7" w:rsidP="00097CE7">
      <w:pPr>
        <w:widowControl/>
        <w:rPr>
          <w:rFonts w:cs="Arial"/>
          <w:szCs w:val="22"/>
        </w:rPr>
      </w:pPr>
      <w:r w:rsidRPr="002A7881">
        <w:rPr>
          <w:rFonts w:cs="Arial"/>
          <w:szCs w:val="22"/>
        </w:rPr>
        <w:t>L-carnitine is currently permitted to be added to the following special purpose foods:</w:t>
      </w:r>
    </w:p>
    <w:p w14:paraId="36FCC872" w14:textId="77777777" w:rsidR="00097CE7" w:rsidRPr="002A7881" w:rsidRDefault="00097CE7" w:rsidP="00097CE7">
      <w:pPr>
        <w:widowControl/>
        <w:rPr>
          <w:rFonts w:cs="Arial"/>
          <w:szCs w:val="22"/>
        </w:rPr>
      </w:pPr>
    </w:p>
    <w:p w14:paraId="1AA293E2" w14:textId="35A9739C" w:rsidR="00097CE7" w:rsidRPr="002A7881" w:rsidRDefault="00097CE7" w:rsidP="00097CE7">
      <w:pPr>
        <w:pStyle w:val="FSBullet"/>
        <w:widowControl/>
        <w:numPr>
          <w:ilvl w:val="0"/>
          <w:numId w:val="2"/>
        </w:numPr>
      </w:pPr>
      <w:r w:rsidRPr="002A7881">
        <w:t xml:space="preserve">Standard 2.9.1 </w:t>
      </w:r>
      <w:r w:rsidRPr="002A7881">
        <w:rPr>
          <w:lang w:val="en-AU"/>
        </w:rPr>
        <w:t xml:space="preserve">– </w:t>
      </w:r>
      <w:r w:rsidRPr="002A7881">
        <w:t xml:space="preserve">Infant Formula Products </w:t>
      </w:r>
      <w:r w:rsidRPr="002A7881">
        <w:rPr>
          <w:lang w:val="en-AU"/>
        </w:rPr>
        <w:t>–</w:t>
      </w:r>
      <w:r w:rsidRPr="002A7881">
        <w:t xml:space="preserve"> table to </w:t>
      </w:r>
      <w:r w:rsidR="00E37635">
        <w:rPr>
          <w:lang w:val="en-AU"/>
        </w:rPr>
        <w:t xml:space="preserve">section </w:t>
      </w:r>
      <w:r w:rsidRPr="002A7881">
        <w:t xml:space="preserve">S29—5 </w:t>
      </w:r>
      <w:r w:rsidR="00E37635">
        <w:rPr>
          <w:lang w:val="en-AU"/>
        </w:rPr>
        <w:t>in Schedule 29</w:t>
      </w:r>
    </w:p>
    <w:p w14:paraId="6A10101A" w14:textId="77777777" w:rsidR="00097CE7" w:rsidRPr="002A7881" w:rsidRDefault="00097CE7" w:rsidP="00097CE7">
      <w:pPr>
        <w:pStyle w:val="FSBullet"/>
        <w:widowControl/>
        <w:numPr>
          <w:ilvl w:val="1"/>
          <w:numId w:val="2"/>
        </w:numPr>
      </w:pPr>
      <w:r w:rsidRPr="002A7881">
        <w:t xml:space="preserve">Minimum amount per 100 kJ </w:t>
      </w:r>
      <w:r>
        <w:rPr>
          <w:lang w:val="en-AU"/>
        </w:rPr>
        <w:t xml:space="preserve">for labelling purposes </w:t>
      </w:r>
      <w:r w:rsidRPr="002A7881">
        <w:t>– 0.21 mg</w:t>
      </w:r>
    </w:p>
    <w:p w14:paraId="0546AED5" w14:textId="77777777" w:rsidR="00097CE7" w:rsidRPr="002A7881" w:rsidRDefault="00097CE7" w:rsidP="00097CE7">
      <w:pPr>
        <w:pStyle w:val="FSBullet"/>
        <w:widowControl/>
        <w:numPr>
          <w:ilvl w:val="1"/>
          <w:numId w:val="2"/>
        </w:numPr>
      </w:pPr>
      <w:r w:rsidRPr="002A7881">
        <w:t>Maximum amount per 100 kJ – 0.8 mg</w:t>
      </w:r>
    </w:p>
    <w:p w14:paraId="03ADDEC0" w14:textId="3828A44C" w:rsidR="00097CE7" w:rsidRPr="002A7881" w:rsidRDefault="00097CE7" w:rsidP="00097CE7">
      <w:pPr>
        <w:pStyle w:val="FSBullet"/>
        <w:widowControl/>
        <w:numPr>
          <w:ilvl w:val="1"/>
          <w:numId w:val="2"/>
        </w:numPr>
      </w:pPr>
      <w:r w:rsidRPr="002A7881">
        <w:t>Permitted form: L-carnitine</w:t>
      </w:r>
    </w:p>
    <w:p w14:paraId="40471629" w14:textId="4FB9AFF0" w:rsidR="00097CE7" w:rsidRPr="002A7881" w:rsidRDefault="00097CE7" w:rsidP="00097CE7">
      <w:pPr>
        <w:pStyle w:val="FSBullet"/>
        <w:widowControl/>
        <w:numPr>
          <w:ilvl w:val="0"/>
          <w:numId w:val="2"/>
        </w:numPr>
      </w:pPr>
      <w:r w:rsidRPr="002A7881">
        <w:t xml:space="preserve">Standard 2.9.4 </w:t>
      </w:r>
      <w:r w:rsidRPr="002A7881">
        <w:rPr>
          <w:lang w:val="en-AU"/>
        </w:rPr>
        <w:t xml:space="preserve">– </w:t>
      </w:r>
      <w:r w:rsidRPr="002A7881">
        <w:t>Formulated Supplementary Sports Foods – table to</w:t>
      </w:r>
      <w:r>
        <w:rPr>
          <w:lang w:val="en-AU"/>
        </w:rPr>
        <w:t xml:space="preserve"> </w:t>
      </w:r>
      <w:r w:rsidR="00E37635">
        <w:rPr>
          <w:lang w:val="en-AU"/>
        </w:rPr>
        <w:t>section</w:t>
      </w:r>
      <w:r w:rsidRPr="002A7881">
        <w:t xml:space="preserve"> S29—19</w:t>
      </w:r>
      <w:r w:rsidR="00E37635">
        <w:rPr>
          <w:lang w:val="en-AU"/>
        </w:rPr>
        <w:t xml:space="preserve"> in Schedule 29</w:t>
      </w:r>
    </w:p>
    <w:p w14:paraId="0229F565" w14:textId="77777777" w:rsidR="00097CE7" w:rsidRPr="002A7881" w:rsidRDefault="00097CE7" w:rsidP="00097CE7">
      <w:pPr>
        <w:pStyle w:val="FSBullet"/>
        <w:widowControl/>
        <w:numPr>
          <w:ilvl w:val="1"/>
          <w:numId w:val="2"/>
        </w:numPr>
      </w:pPr>
      <w:r w:rsidRPr="002A7881">
        <w:t>Maximum amount added per one-day quantity – 100 mg</w:t>
      </w:r>
    </w:p>
    <w:p w14:paraId="1EB7D6A5" w14:textId="77777777" w:rsidR="00097CE7" w:rsidRPr="00891492" w:rsidRDefault="00097CE7" w:rsidP="00097CE7">
      <w:pPr>
        <w:pStyle w:val="FSBullet"/>
        <w:widowControl/>
        <w:numPr>
          <w:ilvl w:val="1"/>
          <w:numId w:val="2"/>
        </w:numPr>
      </w:pPr>
      <w:r>
        <w:rPr>
          <w:lang w:val="en-AU"/>
        </w:rPr>
        <w:t>Permitted form: Not</w:t>
      </w:r>
      <w:r w:rsidRPr="00891492">
        <w:t xml:space="preserve"> </w:t>
      </w:r>
      <w:r w:rsidRPr="00333F20">
        <w:t>specified</w:t>
      </w:r>
    </w:p>
    <w:p w14:paraId="0DB23F34" w14:textId="1AB79889" w:rsidR="00097CE7" w:rsidRPr="002A7881" w:rsidRDefault="00097CE7" w:rsidP="00097CE7">
      <w:pPr>
        <w:pStyle w:val="FSBullet"/>
        <w:widowControl/>
        <w:numPr>
          <w:ilvl w:val="0"/>
          <w:numId w:val="2"/>
        </w:numPr>
      </w:pPr>
      <w:r w:rsidRPr="002A7881">
        <w:t xml:space="preserve">Standard 2.9.5 </w:t>
      </w:r>
      <w:r w:rsidRPr="002A7881">
        <w:rPr>
          <w:lang w:val="en-AU"/>
        </w:rPr>
        <w:t xml:space="preserve">– </w:t>
      </w:r>
      <w:r w:rsidRPr="002A7881">
        <w:t xml:space="preserve">Food for Special Medical </w:t>
      </w:r>
      <w:r w:rsidRPr="00891492">
        <w:rPr>
          <w:lang w:val="en-AU"/>
        </w:rPr>
        <w:t>Purposes</w:t>
      </w:r>
      <w:r w:rsidRPr="002A7881">
        <w:t xml:space="preserve"> – table to </w:t>
      </w:r>
      <w:r w:rsidR="00E37635">
        <w:rPr>
          <w:lang w:val="en-AU"/>
        </w:rPr>
        <w:t xml:space="preserve">section </w:t>
      </w:r>
      <w:r w:rsidRPr="002A7881">
        <w:t>S29</w:t>
      </w:r>
      <w:r w:rsidRPr="00891492">
        <w:rPr>
          <w:lang w:val="en-AU"/>
        </w:rPr>
        <w:t>–</w:t>
      </w:r>
      <w:r w:rsidRPr="002A7881">
        <w:t>20</w:t>
      </w:r>
      <w:r w:rsidR="00E37635">
        <w:rPr>
          <w:lang w:val="en-AU"/>
        </w:rPr>
        <w:t xml:space="preserve"> in Schedule 29</w:t>
      </w:r>
    </w:p>
    <w:p w14:paraId="0A2F6E68" w14:textId="77777777" w:rsidR="00097CE7" w:rsidRPr="002A7881" w:rsidRDefault="00097CE7" w:rsidP="00097CE7">
      <w:pPr>
        <w:pStyle w:val="FSBullet"/>
        <w:widowControl/>
        <w:numPr>
          <w:ilvl w:val="1"/>
          <w:numId w:val="2"/>
        </w:numPr>
      </w:pPr>
      <w:r w:rsidRPr="002A7881">
        <w:t>Permitted forms: L-carnitine, L-carnitine hydrochloride and L-carnitine L-tartrate.</w:t>
      </w:r>
    </w:p>
    <w:p w14:paraId="58AB4E51" w14:textId="77777777" w:rsidR="00097CE7" w:rsidRPr="002A7881" w:rsidRDefault="00097CE7" w:rsidP="00097CE7">
      <w:pPr>
        <w:pStyle w:val="Heading3"/>
        <w:widowControl/>
        <w:rPr>
          <w:rFonts w:cs="Arial"/>
        </w:rPr>
      </w:pPr>
      <w:bookmarkStart w:id="30" w:name="_Toc427669237"/>
      <w:bookmarkStart w:id="31" w:name="_Toc520732776"/>
      <w:bookmarkStart w:id="32" w:name="_Toc521493199"/>
      <w:bookmarkStart w:id="33" w:name="_Toc523221950"/>
      <w:bookmarkStart w:id="34" w:name="_Toc535230508"/>
      <w:r w:rsidRPr="002A7881">
        <w:rPr>
          <w:rFonts w:cs="Arial"/>
          <w:lang w:val="en-AU"/>
        </w:rPr>
        <w:t>1.3.2</w:t>
      </w:r>
      <w:r w:rsidRPr="002A7881">
        <w:rPr>
          <w:rFonts w:cs="Arial"/>
          <w:lang w:val="en-AU"/>
        </w:rPr>
        <w:tab/>
        <w:t>Overseas</w:t>
      </w:r>
      <w:r w:rsidRPr="002A7881">
        <w:rPr>
          <w:rFonts w:cs="Arial"/>
        </w:rPr>
        <w:t xml:space="preserve"> and international standards</w:t>
      </w:r>
      <w:bookmarkEnd w:id="30"/>
      <w:bookmarkEnd w:id="31"/>
      <w:bookmarkEnd w:id="32"/>
      <w:bookmarkEnd w:id="33"/>
      <w:bookmarkEnd w:id="34"/>
      <w:r w:rsidRPr="002A7881">
        <w:rPr>
          <w:rFonts w:cs="Arial"/>
          <w:b w:val="0"/>
          <w:bCs w:val="0"/>
          <w:sz w:val="21"/>
          <w:szCs w:val="21"/>
          <w:lang w:val="en-NZ" w:eastAsia="en-GB"/>
        </w:rPr>
        <w:t xml:space="preserve"> </w:t>
      </w:r>
    </w:p>
    <w:p w14:paraId="3EE85EA7" w14:textId="77777777" w:rsidR="00097CE7" w:rsidRPr="002A7881" w:rsidRDefault="00097CE7" w:rsidP="00097CE7">
      <w:pPr>
        <w:pStyle w:val="Heading4"/>
        <w:widowControl/>
        <w:rPr>
          <w:rFonts w:cs="Arial"/>
          <w:lang w:eastAsia="en-GB"/>
        </w:rPr>
      </w:pPr>
      <w:r w:rsidRPr="002A7881">
        <w:rPr>
          <w:rFonts w:cs="Arial"/>
          <w:lang w:val="en-AU" w:eastAsia="en-GB"/>
        </w:rPr>
        <w:t>1.3.2.1</w:t>
      </w:r>
      <w:r w:rsidRPr="002A7881">
        <w:rPr>
          <w:rFonts w:cs="Arial"/>
          <w:lang w:val="en-AU" w:eastAsia="en-GB"/>
        </w:rPr>
        <w:tab/>
      </w:r>
      <w:r w:rsidRPr="002A7881">
        <w:rPr>
          <w:rFonts w:cs="Arial"/>
          <w:lang w:eastAsia="en-GB"/>
        </w:rPr>
        <w:t>Codex Alimentarius</w:t>
      </w:r>
    </w:p>
    <w:p w14:paraId="738415B7" w14:textId="77777777" w:rsidR="00097CE7" w:rsidRPr="002A7881" w:rsidRDefault="00097CE7" w:rsidP="00097CE7">
      <w:pPr>
        <w:widowControl/>
        <w:autoSpaceDE w:val="0"/>
        <w:autoSpaceDN w:val="0"/>
        <w:adjustRightInd w:val="0"/>
        <w:rPr>
          <w:rFonts w:cs="Arial"/>
          <w:sz w:val="21"/>
          <w:szCs w:val="21"/>
          <w:lang w:val="en-NZ" w:eastAsia="en-GB" w:bidi="ar-SA"/>
        </w:rPr>
      </w:pPr>
      <w:r w:rsidRPr="002A7881">
        <w:rPr>
          <w:rFonts w:cs="Arial"/>
          <w:sz w:val="21"/>
          <w:szCs w:val="21"/>
          <w:lang w:val="en-NZ" w:eastAsia="en-GB" w:bidi="ar-SA"/>
        </w:rPr>
        <w:t>L-carnitine is regarded as an essential nutrient in infant formula and formulas for special medical purposes intended for infants (Codex STAN 72-1981). L-carnitine and L-carnitine L-tartrate are listed in the advisory list of nutrient compounds for use in foods for special dietary uses intended for infants and young children</w:t>
      </w:r>
      <w:r>
        <w:rPr>
          <w:rFonts w:cs="Arial"/>
          <w:sz w:val="21"/>
          <w:szCs w:val="21"/>
          <w:lang w:val="en-NZ" w:eastAsia="en-GB" w:bidi="ar-SA"/>
        </w:rPr>
        <w:t xml:space="preserve"> </w:t>
      </w:r>
      <w:r w:rsidRPr="002D3E50">
        <w:rPr>
          <w:rFonts w:cs="Arial"/>
        </w:rPr>
        <w:t>(CAC</w:t>
      </w:r>
      <w:r>
        <w:rPr>
          <w:rFonts w:cs="Arial"/>
        </w:rPr>
        <w:t>/</w:t>
      </w:r>
      <w:r w:rsidRPr="002D3E50">
        <w:rPr>
          <w:rFonts w:cs="Arial"/>
        </w:rPr>
        <w:t>GL 10-1979)</w:t>
      </w:r>
      <w:r>
        <w:rPr>
          <w:rFonts w:cs="Arial"/>
        </w:rPr>
        <w:t>.</w:t>
      </w:r>
    </w:p>
    <w:p w14:paraId="2D4200A6" w14:textId="77777777" w:rsidR="00097CE7" w:rsidRPr="002A7881" w:rsidRDefault="00097CE7" w:rsidP="00097CE7">
      <w:pPr>
        <w:pStyle w:val="Heading4"/>
        <w:widowControl/>
        <w:rPr>
          <w:rFonts w:cs="Arial"/>
          <w:lang w:eastAsia="en-GB"/>
        </w:rPr>
      </w:pPr>
      <w:r w:rsidRPr="002A7881">
        <w:rPr>
          <w:rFonts w:cs="Arial"/>
          <w:lang w:val="en-AU" w:eastAsia="en-GB"/>
        </w:rPr>
        <w:t>1.3.2.2</w:t>
      </w:r>
      <w:r w:rsidRPr="002A7881">
        <w:rPr>
          <w:rFonts w:cs="Arial"/>
          <w:lang w:val="en-AU" w:eastAsia="en-GB"/>
        </w:rPr>
        <w:tab/>
      </w:r>
      <w:r w:rsidRPr="002A7881">
        <w:rPr>
          <w:rFonts w:cs="Arial"/>
          <w:lang w:eastAsia="en-GB"/>
        </w:rPr>
        <w:t>United States of America (USA)</w:t>
      </w:r>
    </w:p>
    <w:p w14:paraId="581F9AD3" w14:textId="77777777" w:rsidR="00097CE7" w:rsidRPr="002A7881" w:rsidRDefault="00097CE7" w:rsidP="00097CE7">
      <w:pPr>
        <w:widowControl/>
        <w:rPr>
          <w:rFonts w:cs="Arial"/>
        </w:rPr>
      </w:pPr>
      <w:r w:rsidRPr="002A7881">
        <w:rPr>
          <w:rFonts w:cs="Arial"/>
        </w:rPr>
        <w:t xml:space="preserve">Lonza has self-affirmed L-carnitine and L-carnitine L-tartrate as Generally Recognized as Safe (GRAS) for use in a similar range of foods and at similar </w:t>
      </w:r>
      <w:r>
        <w:rPr>
          <w:rFonts w:cs="Arial"/>
        </w:rPr>
        <w:t xml:space="preserve">maximum </w:t>
      </w:r>
      <w:r w:rsidRPr="002A7881">
        <w:rPr>
          <w:rFonts w:cs="Arial"/>
        </w:rPr>
        <w:t xml:space="preserve">levels requested in the application to FSANZ. These foods include beverages and beverage bases, coffee and tea, dairy product analogues, </w:t>
      </w:r>
      <w:r w:rsidRPr="00D04674">
        <w:rPr>
          <w:rFonts w:cs="Arial"/>
        </w:rPr>
        <w:t>grain products and pastas, hard and soft candies, milk products, processed fruits and fruit juices and special purpose food</w:t>
      </w:r>
      <w:r>
        <w:rPr>
          <w:rFonts w:cs="Arial"/>
        </w:rPr>
        <w:t>s</w:t>
      </w:r>
      <w:r w:rsidRPr="00D04674">
        <w:rPr>
          <w:rFonts w:cs="Arial"/>
        </w:rPr>
        <w:t xml:space="preserve"> including sports drinks and meals replacement products</w:t>
      </w:r>
      <w:r>
        <w:rPr>
          <w:rFonts w:cs="Arial"/>
        </w:rPr>
        <w:t>.</w:t>
      </w:r>
    </w:p>
    <w:p w14:paraId="4F83652C" w14:textId="77777777" w:rsidR="00097CE7" w:rsidRPr="002A7881" w:rsidRDefault="00097CE7" w:rsidP="00097CE7">
      <w:pPr>
        <w:pStyle w:val="Heading4"/>
        <w:widowControl/>
        <w:rPr>
          <w:rFonts w:cs="Arial"/>
          <w:lang w:eastAsia="en-GB"/>
        </w:rPr>
      </w:pPr>
      <w:r w:rsidRPr="002A7881">
        <w:rPr>
          <w:rFonts w:cs="Arial"/>
          <w:lang w:val="en-AU" w:eastAsia="en-GB"/>
        </w:rPr>
        <w:lastRenderedPageBreak/>
        <w:t>1.3.2.3</w:t>
      </w:r>
      <w:r w:rsidRPr="002A7881">
        <w:rPr>
          <w:rFonts w:cs="Arial"/>
          <w:lang w:val="en-AU" w:eastAsia="en-GB"/>
        </w:rPr>
        <w:tab/>
      </w:r>
      <w:r w:rsidRPr="002A7881">
        <w:rPr>
          <w:rFonts w:cs="Arial"/>
          <w:lang w:eastAsia="en-GB"/>
        </w:rPr>
        <w:t>Canada</w:t>
      </w:r>
    </w:p>
    <w:p w14:paraId="7ECD1EA0" w14:textId="42AC1552" w:rsidR="00097CE7" w:rsidRDefault="00097CE7" w:rsidP="00097CE7">
      <w:pPr>
        <w:widowControl/>
        <w:rPr>
          <w:rFonts w:cs="Arial"/>
        </w:rPr>
      </w:pPr>
      <w:r>
        <w:rPr>
          <w:rFonts w:cs="Arial"/>
        </w:rPr>
        <w:t xml:space="preserve">L-carnitine and acetyl-L-carnitine are permitted </w:t>
      </w:r>
      <w:r w:rsidRPr="002830FB">
        <w:rPr>
          <w:rFonts w:cs="Arial"/>
        </w:rPr>
        <w:t xml:space="preserve">novel food ingredients </w:t>
      </w:r>
      <w:r>
        <w:rPr>
          <w:rFonts w:cs="Arial"/>
        </w:rPr>
        <w:t xml:space="preserve">that can be used in a specific classes of supplemented foods after obtaining a </w:t>
      </w:r>
      <w:r w:rsidRPr="002830FB">
        <w:rPr>
          <w:rFonts w:cs="Arial"/>
        </w:rPr>
        <w:t>Temporary</w:t>
      </w:r>
      <w:r>
        <w:rPr>
          <w:rFonts w:cs="Arial"/>
        </w:rPr>
        <w:t xml:space="preserve"> Marketing Authorization Letter from Health Canada on a case</w:t>
      </w:r>
      <w:r w:rsidR="00631596">
        <w:rPr>
          <w:rFonts w:cs="Arial"/>
        </w:rPr>
        <w:t>-</w:t>
      </w:r>
      <w:r>
        <w:rPr>
          <w:rFonts w:cs="Arial"/>
        </w:rPr>
        <w:t>by</w:t>
      </w:r>
      <w:r w:rsidR="00631596">
        <w:rPr>
          <w:rFonts w:cs="Arial"/>
        </w:rPr>
        <w:t>-</w:t>
      </w:r>
      <w:r>
        <w:rPr>
          <w:rFonts w:cs="Arial"/>
        </w:rPr>
        <w:t xml:space="preserve">case basis. </w:t>
      </w:r>
    </w:p>
    <w:p w14:paraId="1E1CD192" w14:textId="77777777" w:rsidR="00097CE7" w:rsidRDefault="00097CE7" w:rsidP="00097CE7">
      <w:pPr>
        <w:widowControl/>
        <w:rPr>
          <w:rFonts w:cs="Arial"/>
        </w:rPr>
      </w:pPr>
    </w:p>
    <w:p w14:paraId="52A081D0" w14:textId="77777777" w:rsidR="00097CE7" w:rsidRPr="002A7881" w:rsidRDefault="00097CE7" w:rsidP="00097CE7">
      <w:pPr>
        <w:widowControl/>
        <w:rPr>
          <w:rFonts w:cs="Arial"/>
        </w:rPr>
      </w:pPr>
      <w:r w:rsidRPr="002A7881">
        <w:rPr>
          <w:rFonts w:cs="Arial"/>
        </w:rPr>
        <w:t xml:space="preserve">L-carnitine and its salts and derivatives </w:t>
      </w:r>
      <w:r>
        <w:rPr>
          <w:rFonts w:cs="Arial"/>
        </w:rPr>
        <w:t>are permitted to be used as a natural health product</w:t>
      </w:r>
      <w:r w:rsidRPr="00A96956">
        <w:rPr>
          <w:rFonts w:cs="Arial"/>
        </w:rPr>
        <w:t xml:space="preserve"> </w:t>
      </w:r>
      <w:r>
        <w:rPr>
          <w:rFonts w:cs="Arial"/>
        </w:rPr>
        <w:t xml:space="preserve">or </w:t>
      </w:r>
      <w:r w:rsidRPr="00A14426">
        <w:rPr>
          <w:rFonts w:cs="Arial"/>
        </w:rPr>
        <w:t>medicinal ingredien</w:t>
      </w:r>
      <w:r>
        <w:rPr>
          <w:rFonts w:cs="Arial"/>
        </w:rPr>
        <w:t>t in w</w:t>
      </w:r>
      <w:r w:rsidRPr="00A96956">
        <w:rPr>
          <w:rFonts w:cs="Arial"/>
        </w:rPr>
        <w:t xml:space="preserve">orkout </w:t>
      </w:r>
      <w:r>
        <w:rPr>
          <w:rFonts w:cs="Arial"/>
        </w:rPr>
        <w:t>s</w:t>
      </w:r>
      <w:r w:rsidRPr="00A96956">
        <w:rPr>
          <w:rFonts w:cs="Arial"/>
        </w:rPr>
        <w:t>upplements</w:t>
      </w:r>
      <w:r>
        <w:rPr>
          <w:rFonts w:cs="Arial"/>
        </w:rPr>
        <w:t xml:space="preserve"> and other h</w:t>
      </w:r>
      <w:r w:rsidRPr="00A14426">
        <w:rPr>
          <w:rFonts w:cs="Arial"/>
        </w:rPr>
        <w:t xml:space="preserve">ealth </w:t>
      </w:r>
      <w:r>
        <w:rPr>
          <w:rFonts w:cs="Arial"/>
        </w:rPr>
        <w:t xml:space="preserve">products. </w:t>
      </w:r>
      <w:r w:rsidRPr="002A7881">
        <w:rPr>
          <w:rFonts w:cs="Arial"/>
        </w:rPr>
        <w:t xml:space="preserve">To achieve physiological and biochemical </w:t>
      </w:r>
      <w:r>
        <w:rPr>
          <w:rFonts w:cs="Arial"/>
        </w:rPr>
        <w:t>effects</w:t>
      </w:r>
      <w:r w:rsidRPr="002A7881">
        <w:rPr>
          <w:rFonts w:cs="Arial"/>
        </w:rPr>
        <w:t xml:space="preserve"> similar to those stated in the current application, Health Canada recommends single doses and daily intake similar to those requested in the current application.</w:t>
      </w:r>
    </w:p>
    <w:p w14:paraId="72A0F61B" w14:textId="77777777" w:rsidR="00097CE7" w:rsidRPr="002A7881" w:rsidRDefault="00097CE7" w:rsidP="00097CE7">
      <w:pPr>
        <w:pStyle w:val="Heading4"/>
        <w:widowControl/>
        <w:rPr>
          <w:rFonts w:cs="Arial"/>
          <w:lang w:eastAsia="en-GB"/>
        </w:rPr>
      </w:pPr>
      <w:r w:rsidRPr="002A7881">
        <w:rPr>
          <w:rFonts w:cs="Arial"/>
          <w:lang w:val="en-AU" w:eastAsia="en-GB"/>
        </w:rPr>
        <w:t>1.3.2.4</w:t>
      </w:r>
      <w:r w:rsidRPr="002A7881">
        <w:rPr>
          <w:rFonts w:cs="Arial"/>
          <w:lang w:val="en-AU" w:eastAsia="en-GB"/>
        </w:rPr>
        <w:tab/>
      </w:r>
      <w:r w:rsidRPr="002A7881">
        <w:rPr>
          <w:rFonts w:cs="Arial"/>
          <w:lang w:eastAsia="en-GB"/>
        </w:rPr>
        <w:t>European Union (EU)</w:t>
      </w:r>
    </w:p>
    <w:p w14:paraId="240E5914" w14:textId="27649613" w:rsidR="00097CE7" w:rsidRPr="002A7881" w:rsidRDefault="00097CE7" w:rsidP="00097CE7">
      <w:pPr>
        <w:widowControl/>
        <w:rPr>
          <w:rFonts w:cs="Arial"/>
        </w:rPr>
      </w:pPr>
      <w:r w:rsidRPr="002A7881">
        <w:rPr>
          <w:rFonts w:cs="Arial"/>
        </w:rPr>
        <w:t xml:space="preserve">L-carnitine crystalline and L-carnitine L-tartrate </w:t>
      </w:r>
      <w:r>
        <w:rPr>
          <w:rFonts w:cs="Arial"/>
        </w:rPr>
        <w:t xml:space="preserve">are </w:t>
      </w:r>
      <w:r w:rsidRPr="002A7881">
        <w:rPr>
          <w:rFonts w:cs="Arial"/>
        </w:rPr>
        <w:t xml:space="preserve">grandfathered and marketed in the EU and are thus not regarded as novel food. L-carnitine and L-carnitine L-tartrate are permitted for use in infant formula, follow-on formula, processed cereal-based foods and foods for infants and young children. </w:t>
      </w:r>
      <w:r w:rsidR="00386EC3">
        <w:rPr>
          <w:rFonts w:cs="Arial"/>
        </w:rPr>
        <w:t>These forms</w:t>
      </w:r>
      <w:r w:rsidRPr="002A7881">
        <w:rPr>
          <w:rFonts w:cs="Arial"/>
        </w:rPr>
        <w:t xml:space="preserve"> are also permitted </w:t>
      </w:r>
      <w:r w:rsidR="00386EC3">
        <w:rPr>
          <w:rFonts w:cs="Arial"/>
        </w:rPr>
        <w:t>in</w:t>
      </w:r>
      <w:r w:rsidRPr="002A7881">
        <w:rPr>
          <w:rFonts w:cs="Arial"/>
        </w:rPr>
        <w:t xml:space="preserve"> foods for special nutritional uses intended for infants and young children, food for special medical purposes, and total diet replacements for weight control. </w:t>
      </w:r>
    </w:p>
    <w:p w14:paraId="557C2410" w14:textId="77777777" w:rsidR="00097CE7" w:rsidRPr="002A7881" w:rsidRDefault="00097CE7" w:rsidP="00097CE7">
      <w:pPr>
        <w:pStyle w:val="Heading4"/>
        <w:widowControl/>
        <w:rPr>
          <w:rFonts w:cs="Arial"/>
          <w:lang w:eastAsia="en-GB"/>
        </w:rPr>
      </w:pPr>
      <w:r w:rsidRPr="002A7881">
        <w:rPr>
          <w:rFonts w:cs="Arial"/>
          <w:lang w:val="en-AU" w:eastAsia="en-GB"/>
        </w:rPr>
        <w:t>1.3.2.5</w:t>
      </w:r>
      <w:r w:rsidRPr="002A7881">
        <w:rPr>
          <w:rFonts w:cs="Arial"/>
          <w:lang w:val="en-AU" w:eastAsia="en-GB"/>
        </w:rPr>
        <w:tab/>
      </w:r>
      <w:r w:rsidRPr="002A7881">
        <w:rPr>
          <w:rFonts w:cs="Arial"/>
          <w:lang w:eastAsia="en-GB"/>
        </w:rPr>
        <w:t>Brazil</w:t>
      </w:r>
    </w:p>
    <w:p w14:paraId="168064D0" w14:textId="77777777" w:rsidR="00097CE7" w:rsidRPr="002A7881" w:rsidRDefault="00097CE7" w:rsidP="00097CE7">
      <w:pPr>
        <w:widowControl/>
        <w:rPr>
          <w:rFonts w:cs="Arial"/>
        </w:rPr>
      </w:pPr>
      <w:r w:rsidRPr="002A7881">
        <w:rPr>
          <w:rFonts w:cs="Arial"/>
        </w:rPr>
        <w:t>L-carnitine is approved as L-carnitine, L-carnitine L-tartrate and L-carnitine chloride, for use in infant formula, follow-on formula, special purpose foods, and other foods as a nutritive substance.</w:t>
      </w:r>
    </w:p>
    <w:p w14:paraId="56A841B9" w14:textId="77777777" w:rsidR="00097CE7" w:rsidRPr="002A7881" w:rsidRDefault="00097CE7" w:rsidP="00097CE7">
      <w:pPr>
        <w:pStyle w:val="Heading4"/>
        <w:widowControl/>
        <w:rPr>
          <w:rFonts w:cs="Arial"/>
          <w:lang w:val="en-AU" w:eastAsia="en-GB"/>
        </w:rPr>
      </w:pPr>
      <w:r w:rsidRPr="002A7881">
        <w:rPr>
          <w:rFonts w:cs="Arial"/>
          <w:lang w:val="en-AU" w:eastAsia="en-GB"/>
        </w:rPr>
        <w:t>1.3.2.6</w:t>
      </w:r>
      <w:r w:rsidRPr="002A7881">
        <w:rPr>
          <w:rFonts w:cs="Arial"/>
          <w:lang w:val="en-AU" w:eastAsia="en-GB"/>
        </w:rPr>
        <w:tab/>
        <w:t>Asia</w:t>
      </w:r>
    </w:p>
    <w:p w14:paraId="0FEE3EF6" w14:textId="77777777" w:rsidR="00097CE7" w:rsidRPr="00BC335B" w:rsidRDefault="00097CE7" w:rsidP="00097CE7">
      <w:pPr>
        <w:pStyle w:val="Heading5"/>
        <w:widowControl/>
      </w:pPr>
      <w:r w:rsidRPr="00BC335B">
        <w:t>China</w:t>
      </w:r>
    </w:p>
    <w:p w14:paraId="41F2144C" w14:textId="77777777" w:rsidR="00097CE7" w:rsidRPr="002A7881" w:rsidRDefault="00097CE7" w:rsidP="00097CE7">
      <w:pPr>
        <w:widowControl/>
        <w:rPr>
          <w:rFonts w:cs="Arial"/>
        </w:rPr>
      </w:pPr>
      <w:r w:rsidRPr="002A7881">
        <w:rPr>
          <w:rFonts w:cs="Arial"/>
        </w:rPr>
        <w:t xml:space="preserve">L-carnitine and L-carnitine L-tartrate are permitted for use in infant formula, follow-on formula, and as a nutritional fortification substance in some general and special purpose foods. Amounts permitted in dairy products for adults and sports drinks range between </w:t>
      </w:r>
      <w:r>
        <w:rPr>
          <w:rFonts w:cs="Arial"/>
        </w:rPr>
        <w:t>0.3</w:t>
      </w:r>
      <w:r w:rsidRPr="002A7881">
        <w:rPr>
          <w:rFonts w:cs="Arial"/>
        </w:rPr>
        <w:t xml:space="preserve"> and 3 g</w:t>
      </w:r>
      <w:r>
        <w:rPr>
          <w:rFonts w:cs="Arial"/>
        </w:rPr>
        <w:t xml:space="preserve"> per </w:t>
      </w:r>
      <w:r w:rsidRPr="002A7881">
        <w:rPr>
          <w:rFonts w:cs="Arial"/>
        </w:rPr>
        <w:t>kg.</w:t>
      </w:r>
    </w:p>
    <w:p w14:paraId="7F017289" w14:textId="77777777" w:rsidR="00097CE7" w:rsidRPr="00BC335B" w:rsidRDefault="00097CE7" w:rsidP="00097CE7">
      <w:pPr>
        <w:pStyle w:val="Heading5"/>
        <w:widowControl/>
      </w:pPr>
      <w:r w:rsidRPr="00BC335B">
        <w:t xml:space="preserve">Japan </w:t>
      </w:r>
    </w:p>
    <w:p w14:paraId="7593E42F" w14:textId="77777777" w:rsidR="00097CE7" w:rsidRPr="002A7881" w:rsidRDefault="00097CE7" w:rsidP="00097CE7">
      <w:pPr>
        <w:widowControl/>
        <w:rPr>
          <w:rFonts w:cs="Arial"/>
        </w:rPr>
      </w:pPr>
      <w:r w:rsidRPr="002A7881">
        <w:rPr>
          <w:rFonts w:cs="Arial"/>
        </w:rPr>
        <w:t xml:space="preserve">L-carnitine and L-carnitine L-tartrate </w:t>
      </w:r>
      <w:r>
        <w:rPr>
          <w:rFonts w:cs="Arial"/>
        </w:rPr>
        <w:t>can</w:t>
      </w:r>
      <w:r w:rsidRPr="002A7881">
        <w:rPr>
          <w:rFonts w:cs="Arial"/>
        </w:rPr>
        <w:t xml:space="preserve"> be used in foods and dietary supplements with a maximum daily intake up to 1 g</w:t>
      </w:r>
      <w:r>
        <w:rPr>
          <w:rFonts w:cs="Arial"/>
        </w:rPr>
        <w:t xml:space="preserve"> per </w:t>
      </w:r>
      <w:r w:rsidRPr="002A7881">
        <w:rPr>
          <w:rFonts w:cs="Arial"/>
        </w:rPr>
        <w:t>day or 20 mg</w:t>
      </w:r>
      <w:r>
        <w:rPr>
          <w:rFonts w:cs="Arial"/>
        </w:rPr>
        <w:t xml:space="preserve"> per </w:t>
      </w:r>
      <w:r w:rsidRPr="002A7881">
        <w:rPr>
          <w:rFonts w:cs="Arial"/>
        </w:rPr>
        <w:t>kg body weight</w:t>
      </w:r>
      <w:r>
        <w:rPr>
          <w:rFonts w:cs="Arial"/>
        </w:rPr>
        <w:t xml:space="preserve"> per </w:t>
      </w:r>
      <w:r w:rsidRPr="002A7881">
        <w:rPr>
          <w:rFonts w:cs="Arial"/>
        </w:rPr>
        <w:t>day.</w:t>
      </w:r>
    </w:p>
    <w:p w14:paraId="45A5C700" w14:textId="77777777" w:rsidR="00097CE7" w:rsidRPr="002A7881" w:rsidRDefault="00097CE7" w:rsidP="00097CE7">
      <w:pPr>
        <w:pStyle w:val="Heading5"/>
        <w:widowControl/>
      </w:pPr>
      <w:r w:rsidRPr="00E666DF">
        <w:rPr>
          <w:lang w:val="en-AU"/>
        </w:rPr>
        <w:t>South</w:t>
      </w:r>
      <w:r w:rsidRPr="002A7881">
        <w:rPr>
          <w:lang w:val="en-AU"/>
        </w:rPr>
        <w:t xml:space="preserve"> </w:t>
      </w:r>
      <w:r w:rsidRPr="002A7881">
        <w:t xml:space="preserve">Korea </w:t>
      </w:r>
    </w:p>
    <w:p w14:paraId="03D02272" w14:textId="77777777" w:rsidR="00097CE7" w:rsidRPr="002A7881" w:rsidRDefault="00097CE7" w:rsidP="00097CE7">
      <w:pPr>
        <w:widowControl/>
        <w:rPr>
          <w:rFonts w:cs="Arial"/>
        </w:rPr>
      </w:pPr>
      <w:r w:rsidRPr="002A7881">
        <w:rPr>
          <w:rFonts w:cs="Arial"/>
        </w:rPr>
        <w:t xml:space="preserve">L-carnitine is permitted as </w:t>
      </w:r>
      <w:r>
        <w:rPr>
          <w:rFonts w:cs="Arial"/>
        </w:rPr>
        <w:t xml:space="preserve">a </w:t>
      </w:r>
      <w:r w:rsidRPr="002A7881">
        <w:rPr>
          <w:rFonts w:cs="Arial"/>
        </w:rPr>
        <w:t xml:space="preserve">food additive and health food functional ingredient for reducing body fat. The daily dosage is approved up to 2 g of L-carnitine. </w:t>
      </w:r>
    </w:p>
    <w:p w14:paraId="62C621EA" w14:textId="77777777" w:rsidR="00097CE7" w:rsidRPr="002A7881" w:rsidRDefault="00097CE7" w:rsidP="00097CE7">
      <w:pPr>
        <w:pStyle w:val="Heading5"/>
        <w:widowControl/>
      </w:pPr>
      <w:r w:rsidRPr="002A7881">
        <w:t>Malaysia</w:t>
      </w:r>
    </w:p>
    <w:p w14:paraId="660FF82E" w14:textId="77777777" w:rsidR="00097CE7" w:rsidRPr="002A7881" w:rsidRDefault="00097CE7" w:rsidP="00097CE7">
      <w:pPr>
        <w:widowControl/>
        <w:rPr>
          <w:rFonts w:cs="Arial"/>
        </w:rPr>
      </w:pPr>
      <w:r w:rsidRPr="002A7881">
        <w:rPr>
          <w:rFonts w:cs="Arial"/>
        </w:rPr>
        <w:t xml:space="preserve">L-carnitine, L-carnitine L-tartrate and L-carnitine </w:t>
      </w:r>
      <w:r w:rsidRPr="002A7881">
        <w:rPr>
          <w:rFonts w:cs="Arial"/>
          <w:color w:val="000000"/>
          <w:lang w:val="en"/>
        </w:rPr>
        <w:t>hydrochloride</w:t>
      </w:r>
      <w:r w:rsidRPr="002A7881">
        <w:rPr>
          <w:rFonts w:cs="Arial"/>
        </w:rPr>
        <w:t xml:space="preserve"> are permitted as amino acids and can be added, without clear limits, to all food products.</w:t>
      </w:r>
    </w:p>
    <w:p w14:paraId="2D2E9BF1" w14:textId="3200A577" w:rsidR="007A53BF" w:rsidRPr="007A53BF" w:rsidRDefault="007A53BF" w:rsidP="00CE59AA">
      <w:pPr>
        <w:pStyle w:val="Heading2"/>
        <w:rPr>
          <w:u w:color="FFFF00"/>
        </w:rPr>
      </w:pPr>
      <w:bookmarkStart w:id="35" w:name="_Toc286391007"/>
      <w:bookmarkStart w:id="36" w:name="_Toc535230509"/>
      <w:bookmarkStart w:id="37" w:name="_Toc300933423"/>
      <w:bookmarkStart w:id="38" w:name="_Toc370223468"/>
      <w:bookmarkStart w:id="39" w:name="_Toc175381432"/>
      <w:r w:rsidRPr="007A53BF">
        <w:rPr>
          <w:u w:color="FFFF00"/>
        </w:rPr>
        <w:t>1.4</w:t>
      </w:r>
      <w:r w:rsidRPr="007A53BF">
        <w:rPr>
          <w:u w:color="FFFF00"/>
        </w:rPr>
        <w:tab/>
        <w:t xml:space="preserve">Reasons for </w:t>
      </w:r>
      <w:r w:rsidRPr="002A6342">
        <w:rPr>
          <w:u w:color="FFFF00"/>
        </w:rPr>
        <w:t xml:space="preserve">accepting </w:t>
      </w:r>
      <w:r w:rsidR="00F725DF">
        <w:rPr>
          <w:u w:color="FFFF00"/>
        </w:rPr>
        <w:t>a</w:t>
      </w:r>
      <w:r w:rsidRPr="002A6342">
        <w:rPr>
          <w:u w:color="FFFF00"/>
        </w:rPr>
        <w:t>pplication</w:t>
      </w:r>
      <w:bookmarkEnd w:id="35"/>
      <w:bookmarkEnd w:id="36"/>
      <w:r w:rsidRPr="002A6342">
        <w:rPr>
          <w:u w:color="FFFF00"/>
        </w:rPr>
        <w:t xml:space="preserve"> </w:t>
      </w:r>
      <w:bookmarkEnd w:id="37"/>
      <w:bookmarkEnd w:id="38"/>
    </w:p>
    <w:bookmarkEnd w:id="39"/>
    <w:p w14:paraId="3C3AED09" w14:textId="77777777" w:rsidR="001235D0" w:rsidRPr="002A7881" w:rsidRDefault="001235D0" w:rsidP="001235D0">
      <w:pPr>
        <w:widowControl/>
        <w:rPr>
          <w:rFonts w:cs="Arial"/>
        </w:rPr>
      </w:pPr>
      <w:r w:rsidRPr="002A7881">
        <w:rPr>
          <w:rFonts w:cs="Arial"/>
        </w:rPr>
        <w:t>The application was accepted for assessment because:</w:t>
      </w:r>
    </w:p>
    <w:p w14:paraId="3BA43CE6" w14:textId="2FCBD42E" w:rsidR="001235D0" w:rsidRPr="002A7881" w:rsidRDefault="001235D0" w:rsidP="001235D0">
      <w:pPr>
        <w:pStyle w:val="AARBullet"/>
      </w:pPr>
      <w:r w:rsidRPr="002A7881">
        <w:t xml:space="preserve">it complied with the procedural requirements under subsection 22(2) </w:t>
      </w:r>
      <w:r w:rsidRPr="00093A2D">
        <w:rPr>
          <w:color w:val="000000"/>
        </w:rPr>
        <w:t>of the FSANZ Act</w:t>
      </w:r>
    </w:p>
    <w:p w14:paraId="26C11A19" w14:textId="77777777" w:rsidR="001235D0" w:rsidRPr="002A7881" w:rsidRDefault="001235D0" w:rsidP="001235D0">
      <w:pPr>
        <w:pStyle w:val="AARBullet"/>
      </w:pPr>
      <w:r w:rsidRPr="00093A2D">
        <w:rPr>
          <w:color w:val="000000"/>
        </w:rPr>
        <w:lastRenderedPageBreak/>
        <w:t xml:space="preserve">it related to a matter that </w:t>
      </w:r>
      <w:r w:rsidRPr="002A7881">
        <w:t>warranted the variation of a food regulatory measure</w:t>
      </w:r>
    </w:p>
    <w:p w14:paraId="5913030D" w14:textId="77777777" w:rsidR="001235D0" w:rsidRPr="00093A2D" w:rsidRDefault="001235D0" w:rsidP="001235D0">
      <w:pPr>
        <w:pStyle w:val="AARBullet"/>
      </w:pPr>
      <w:r w:rsidRPr="00093A2D">
        <w:t>it was not so similar to a previous application for the variation of a food regulatory measure that it ought to be rejected.</w:t>
      </w:r>
    </w:p>
    <w:p w14:paraId="4968FEFC" w14:textId="77777777" w:rsidR="001235D0" w:rsidRPr="002A7881" w:rsidRDefault="001235D0" w:rsidP="001235D0">
      <w:pPr>
        <w:pStyle w:val="Heading2"/>
        <w:widowControl/>
      </w:pPr>
      <w:bookmarkStart w:id="40" w:name="_Toc520732778"/>
      <w:bookmarkStart w:id="41" w:name="_Toc521493201"/>
      <w:bookmarkStart w:id="42" w:name="_Toc523221952"/>
      <w:bookmarkStart w:id="43" w:name="_Toc535230510"/>
      <w:r w:rsidRPr="002A7881">
        <w:t>1.5</w:t>
      </w:r>
      <w:r w:rsidRPr="002A7881">
        <w:tab/>
        <w:t>Procedure for assessment</w:t>
      </w:r>
      <w:bookmarkEnd w:id="40"/>
      <w:bookmarkEnd w:id="41"/>
      <w:bookmarkEnd w:id="42"/>
      <w:bookmarkEnd w:id="43"/>
    </w:p>
    <w:p w14:paraId="5C0AEDA6" w14:textId="77777777" w:rsidR="001235D0" w:rsidRPr="002A7881" w:rsidRDefault="001235D0" w:rsidP="001235D0">
      <w:pPr>
        <w:widowControl/>
        <w:rPr>
          <w:rFonts w:cs="Arial"/>
        </w:rPr>
      </w:pPr>
      <w:r w:rsidRPr="002A7881">
        <w:rPr>
          <w:rFonts w:cs="Arial"/>
        </w:rPr>
        <w:t xml:space="preserve">The application </w:t>
      </w:r>
      <w:r>
        <w:rPr>
          <w:rFonts w:cs="Arial"/>
        </w:rPr>
        <w:t>was</w:t>
      </w:r>
      <w:r w:rsidRPr="002A7881">
        <w:rPr>
          <w:rFonts w:cs="Arial"/>
        </w:rPr>
        <w:t xml:space="preserve"> assessed under the General Procedure.</w:t>
      </w:r>
    </w:p>
    <w:p w14:paraId="77340B0B" w14:textId="24FC57E9" w:rsidR="00422EC9" w:rsidRDefault="007A53BF" w:rsidP="00422EC9">
      <w:pPr>
        <w:pStyle w:val="Heading2"/>
      </w:pPr>
      <w:bookmarkStart w:id="44" w:name="_Toc535230511"/>
      <w:r>
        <w:t>1</w:t>
      </w:r>
      <w:r w:rsidR="00422EC9">
        <w:t>.6</w:t>
      </w:r>
      <w:r w:rsidR="00422EC9">
        <w:tab/>
      </w:r>
      <w:r w:rsidR="00422EC9" w:rsidRPr="00932F14">
        <w:t>Decision</w:t>
      </w:r>
      <w:bookmarkEnd w:id="44"/>
    </w:p>
    <w:p w14:paraId="22988DAC" w14:textId="7F5542BA" w:rsidR="00401ADE" w:rsidRPr="001235D0" w:rsidRDefault="00422EC9" w:rsidP="002C1A3B">
      <w:r w:rsidRPr="0091087F">
        <w:t xml:space="preserve">The draft </w:t>
      </w:r>
      <w:r w:rsidR="00E30092" w:rsidRPr="0091087F">
        <w:t xml:space="preserve">variation </w:t>
      </w:r>
      <w:r w:rsidRPr="0091087F">
        <w:t xml:space="preserve">proposed </w:t>
      </w:r>
      <w:r w:rsidR="00100EE5" w:rsidRPr="0091087F">
        <w:t xml:space="preserve">following assessment (as at the call for submissions), </w:t>
      </w:r>
      <w:r w:rsidRPr="0091087F">
        <w:t>was approved without change</w:t>
      </w:r>
      <w:r w:rsidR="00100EE5" w:rsidRPr="0091087F">
        <w:t>.</w:t>
      </w:r>
      <w:r w:rsidR="002C1A3B" w:rsidRPr="0091087F">
        <w:t xml:space="preserve"> The variation</w:t>
      </w:r>
      <w:r w:rsidR="001235D0" w:rsidRPr="0091087F">
        <w:t>s</w:t>
      </w:r>
      <w:r w:rsidR="002C1A3B" w:rsidRPr="0091087F">
        <w:t xml:space="preserve"> take effect on </w:t>
      </w:r>
      <w:r w:rsidR="00171CEF" w:rsidRPr="0091087F">
        <w:t>gazettal.</w:t>
      </w:r>
      <w:r w:rsidR="00747587" w:rsidRPr="0091087F">
        <w:t xml:space="preserve"> </w:t>
      </w:r>
      <w:r w:rsidRPr="0091087F">
        <w:t xml:space="preserve">The </w:t>
      </w:r>
      <w:r w:rsidR="002C1A3B" w:rsidRPr="0091087F">
        <w:t xml:space="preserve">approved </w:t>
      </w:r>
      <w:r w:rsidRPr="0091087F">
        <w:t xml:space="preserve">draft </w:t>
      </w:r>
      <w:r w:rsidR="00E30092" w:rsidRPr="0091087F">
        <w:t>variation</w:t>
      </w:r>
      <w:r w:rsidR="001235D0" w:rsidRPr="0091087F">
        <w:t xml:space="preserve">, </w:t>
      </w:r>
      <w:r w:rsidR="005E06C0" w:rsidRPr="0091087F">
        <w:t xml:space="preserve">is </w:t>
      </w:r>
      <w:r w:rsidRPr="0091087F">
        <w:t xml:space="preserve">at Attachment A. </w:t>
      </w:r>
    </w:p>
    <w:p w14:paraId="517FCFE2" w14:textId="77777777" w:rsidR="00401ADE" w:rsidRPr="001235D0" w:rsidRDefault="00401ADE" w:rsidP="00401ADE"/>
    <w:p w14:paraId="2F56E71F" w14:textId="77777777" w:rsidR="002C1A3B" w:rsidRPr="001235D0" w:rsidRDefault="005E06C0" w:rsidP="002C1A3B">
      <w:r w:rsidRPr="001235D0">
        <w:t xml:space="preserve">The </w:t>
      </w:r>
      <w:r w:rsidR="00401ADE" w:rsidRPr="001235D0">
        <w:t xml:space="preserve">related explanatory statement </w:t>
      </w:r>
      <w:r w:rsidRPr="001235D0">
        <w:t xml:space="preserve">is at Attachment B. </w:t>
      </w:r>
      <w:r w:rsidR="002C1A3B" w:rsidRPr="001235D0">
        <w:t>An explanatory statement is required to accompany an instrument if it is lodged on the Federal Register of Legislati</w:t>
      </w:r>
      <w:r w:rsidR="00917C6F" w:rsidRPr="001235D0">
        <w:t>on</w:t>
      </w:r>
      <w:r w:rsidR="002C1A3B" w:rsidRPr="001235D0">
        <w:t xml:space="preserve">. </w:t>
      </w:r>
    </w:p>
    <w:p w14:paraId="33ED57D2" w14:textId="77777777" w:rsidR="002C1A3B" w:rsidRPr="001235D0" w:rsidRDefault="002C1A3B" w:rsidP="002C1A3B">
      <w:pPr>
        <w:rPr>
          <w:u w:val="single"/>
        </w:rPr>
      </w:pPr>
    </w:p>
    <w:p w14:paraId="1C3918AD" w14:textId="77777777" w:rsidR="00C242C2" w:rsidRDefault="00C242C2" w:rsidP="00AF397D">
      <w:pPr>
        <w:sectPr w:rsidR="00C242C2" w:rsidSect="00B5229D">
          <w:pgSz w:w="11906" w:h="16838" w:code="9"/>
          <w:pgMar w:top="1418" w:right="1418" w:bottom="1418" w:left="1418" w:header="709" w:footer="709" w:gutter="0"/>
          <w:cols w:space="708"/>
          <w:docGrid w:linePitch="360"/>
        </w:sectPr>
      </w:pPr>
    </w:p>
    <w:p w14:paraId="72DB1FF7" w14:textId="7ACFE06E" w:rsidR="0012388D" w:rsidRDefault="007A53BF" w:rsidP="00755F02">
      <w:pPr>
        <w:pStyle w:val="Heading1"/>
      </w:pPr>
      <w:bookmarkStart w:id="45" w:name="_Toc535230512"/>
      <w:bookmarkStart w:id="46" w:name="_Toc11735630"/>
      <w:bookmarkStart w:id="47" w:name="_Toc29883114"/>
      <w:bookmarkStart w:id="48" w:name="_Toc41906801"/>
      <w:bookmarkStart w:id="49" w:name="_Toc41907548"/>
      <w:bookmarkStart w:id="50" w:name="_Toc120358578"/>
      <w:bookmarkStart w:id="51"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45"/>
    </w:p>
    <w:p w14:paraId="5B662CA2" w14:textId="3CBB3F0A" w:rsidR="007A53BF" w:rsidRDefault="007A53BF" w:rsidP="007A53BF">
      <w:pPr>
        <w:pStyle w:val="Heading2"/>
      </w:pPr>
      <w:bookmarkStart w:id="52" w:name="_Toc300933438"/>
      <w:bookmarkStart w:id="53" w:name="_Toc370223471"/>
      <w:bookmarkStart w:id="54" w:name="_Toc370225386"/>
      <w:bookmarkStart w:id="55" w:name="_Toc535230513"/>
      <w:bookmarkStart w:id="56" w:name="_Toc286391009"/>
      <w:bookmarkStart w:id="57" w:name="_Toc300933425"/>
      <w:bookmarkStart w:id="58" w:name="_Toc309291838"/>
      <w:bookmarkStart w:id="59" w:name="_Toc309385455"/>
      <w:bookmarkStart w:id="60" w:name="_Toc120358583"/>
      <w:bookmarkStart w:id="61" w:name="_Toc175381440"/>
      <w:r w:rsidRPr="002C1A3B">
        <w:t>2.1</w:t>
      </w:r>
      <w:r w:rsidRPr="002C1A3B">
        <w:tab/>
        <w:t xml:space="preserve">Summary of issues raised </w:t>
      </w:r>
      <w:bookmarkEnd w:id="52"/>
      <w:r w:rsidRPr="002C1A3B">
        <w:t>in submissions</w:t>
      </w:r>
      <w:bookmarkEnd w:id="53"/>
      <w:bookmarkEnd w:id="54"/>
      <w:bookmarkEnd w:id="55"/>
    </w:p>
    <w:p w14:paraId="75994EF4" w14:textId="16C2E784" w:rsidR="00902F49" w:rsidRPr="00753F1E" w:rsidRDefault="00972A95" w:rsidP="000A3449">
      <w:pPr>
        <w:rPr>
          <w:szCs w:val="22"/>
        </w:rPr>
      </w:pPr>
      <w:r w:rsidRPr="00C4538C">
        <w:rPr>
          <w:rFonts w:cs="Arial"/>
        </w:rPr>
        <w:t>Eight submissions were received</w:t>
      </w:r>
      <w:r>
        <w:rPr>
          <w:rFonts w:cs="Arial"/>
        </w:rPr>
        <w:t>: four from jurisdictions</w:t>
      </w:r>
      <w:r w:rsidR="00F725DF">
        <w:rPr>
          <w:rFonts w:cs="Arial"/>
        </w:rPr>
        <w:t>―</w:t>
      </w:r>
      <w:r w:rsidRPr="00C4538C">
        <w:rPr>
          <w:rFonts w:cs="Arial"/>
        </w:rPr>
        <w:t>Queensland, NSW, Victoria and NZMPI</w:t>
      </w:r>
      <w:r>
        <w:rPr>
          <w:rFonts w:cs="Arial"/>
        </w:rPr>
        <w:t>; one from public health</w:t>
      </w:r>
      <w:r w:rsidR="00F725DF">
        <w:rPr>
          <w:rFonts w:cs="Arial"/>
        </w:rPr>
        <w:t>―</w:t>
      </w:r>
      <w:r>
        <w:rPr>
          <w:rFonts w:cs="Arial"/>
        </w:rPr>
        <w:t>DAA, and three from industry groups – NZBC, ABC, NZFGC</w:t>
      </w:r>
      <w:r w:rsidRPr="00C4538C">
        <w:rPr>
          <w:rFonts w:cs="Arial"/>
        </w:rPr>
        <w:t xml:space="preserve">. </w:t>
      </w:r>
      <w:r w:rsidR="00902F49">
        <w:rPr>
          <w:rFonts w:cs="Arial"/>
        </w:rPr>
        <w:t>Submissions can be accessed on the FSANZ website here:</w:t>
      </w:r>
      <w:r w:rsidR="00902F49" w:rsidRPr="000A3449">
        <w:rPr>
          <w:szCs w:val="22"/>
        </w:rPr>
        <w:t xml:space="preserve"> </w:t>
      </w:r>
      <w:hyperlink r:id="rId24" w:history="1">
        <w:r w:rsidR="00902F49" w:rsidRPr="000A3449">
          <w:rPr>
            <w:rStyle w:val="Hyperlink"/>
            <w:szCs w:val="22"/>
          </w:rPr>
          <w:t>http://www.foodstandards.gov.au/code/applications/Pages/A1102-L-carnitineInFood.aspx</w:t>
        </w:r>
      </w:hyperlink>
    </w:p>
    <w:p w14:paraId="6115EBBA" w14:textId="77777777" w:rsidR="00902F49" w:rsidRDefault="00902F49" w:rsidP="000A3449">
      <w:pPr>
        <w:rPr>
          <w:rFonts w:cs="Arial"/>
        </w:rPr>
      </w:pPr>
    </w:p>
    <w:p w14:paraId="62CCBC6A" w14:textId="550C4A99" w:rsidR="000A3449" w:rsidRPr="00902F49" w:rsidRDefault="00972A95" w:rsidP="000A3449">
      <w:pPr>
        <w:rPr>
          <w:rFonts w:cs="Arial"/>
        </w:rPr>
      </w:pPr>
      <w:r>
        <w:rPr>
          <w:rFonts w:cs="Arial"/>
        </w:rPr>
        <w:t xml:space="preserve">Five submissions </w:t>
      </w:r>
      <w:r w:rsidR="00F725DF">
        <w:rPr>
          <w:rFonts w:cs="Arial"/>
        </w:rPr>
        <w:t>supported the proposed changes</w:t>
      </w:r>
      <w:r>
        <w:rPr>
          <w:rFonts w:cs="Arial"/>
        </w:rPr>
        <w:t xml:space="preserve"> but Australian jurisdictions raised </w:t>
      </w:r>
      <w:r w:rsidR="00FA053E">
        <w:rPr>
          <w:rFonts w:cs="Arial"/>
        </w:rPr>
        <w:t xml:space="preserve">several </w:t>
      </w:r>
      <w:r>
        <w:rPr>
          <w:rFonts w:cs="Arial"/>
        </w:rPr>
        <w:t xml:space="preserve">issues as noted in Table </w:t>
      </w:r>
      <w:r w:rsidR="00171CEF">
        <w:rPr>
          <w:rFonts w:cs="Arial"/>
        </w:rPr>
        <w:t>2</w:t>
      </w:r>
      <w:r>
        <w:rPr>
          <w:rFonts w:cs="Arial"/>
        </w:rPr>
        <w:t xml:space="preserve">. Two of these jurisdictions suggested either not progressing work or deferring further work until the conclusion of the forthcoming sports foods review. </w:t>
      </w:r>
      <w:r w:rsidR="005E5B46">
        <w:rPr>
          <w:rFonts w:cs="Arial"/>
        </w:rPr>
        <w:t xml:space="preserve">Since the </w:t>
      </w:r>
      <w:r w:rsidR="00C12531">
        <w:rPr>
          <w:rFonts w:cs="Arial"/>
        </w:rPr>
        <w:t xml:space="preserve">release of the </w:t>
      </w:r>
      <w:r w:rsidR="005E5B46">
        <w:rPr>
          <w:rFonts w:cs="Arial"/>
        </w:rPr>
        <w:t>Call for Submissions</w:t>
      </w:r>
      <w:r w:rsidR="00AD13E9">
        <w:rPr>
          <w:rFonts w:cs="Arial"/>
        </w:rPr>
        <w:t xml:space="preserve"> report</w:t>
      </w:r>
      <w:r w:rsidR="005E5B46">
        <w:rPr>
          <w:rFonts w:cs="Arial"/>
        </w:rPr>
        <w:t xml:space="preserve">, the Forum </w:t>
      </w:r>
      <w:r w:rsidR="00C12531">
        <w:rPr>
          <w:rFonts w:cs="Arial"/>
        </w:rPr>
        <w:t xml:space="preserve">on Food Legislation </w:t>
      </w:r>
      <w:r w:rsidR="005E5B46">
        <w:rPr>
          <w:rFonts w:cs="Arial"/>
        </w:rPr>
        <w:t xml:space="preserve">requested FSANZ to review Standard 2.9.4 – Formulated Supplementary Sports Foods as a matter of priority. FSANZ is currently considering this request. </w:t>
      </w:r>
    </w:p>
    <w:p w14:paraId="0940318F" w14:textId="5E7F2969" w:rsidR="00902F49" w:rsidRDefault="00902F49" w:rsidP="00972A95">
      <w:pPr>
        <w:rPr>
          <w:lang w:bidi="ar-SA"/>
        </w:rPr>
      </w:pPr>
    </w:p>
    <w:p w14:paraId="79CB1DE3" w14:textId="33FF23B8" w:rsidR="007A53BF" w:rsidRDefault="007A53BF" w:rsidP="00352B9E">
      <w:pPr>
        <w:pStyle w:val="FSTableTitle"/>
      </w:pPr>
      <w:r w:rsidRPr="00171CEF">
        <w:t xml:space="preserve">Table </w:t>
      </w:r>
      <w:r w:rsidR="00171CEF">
        <w:t>2</w:t>
      </w:r>
      <w:r w:rsidRPr="00171CEF">
        <w:t xml:space="preserve">: Summary of issues </w:t>
      </w:r>
    </w:p>
    <w:p w14:paraId="5E0A1332" w14:textId="77777777" w:rsidR="00352B9E" w:rsidRPr="00352B9E" w:rsidRDefault="00352B9E" w:rsidP="00352B9E">
      <w:pPr>
        <w:pStyle w:val="FSTableTitle"/>
      </w:pPr>
    </w:p>
    <w:tbl>
      <w:tblPr>
        <w:tblStyle w:val="MediumShading1-Accent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540"/>
        <w:gridCol w:w="8157"/>
      </w:tblGrid>
      <w:tr w:rsidR="007A53BF" w14:paraId="47EA36F2" w14:textId="77777777" w:rsidTr="0099005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54" w:type="dxa"/>
            <w:tcBorders>
              <w:top w:val="none" w:sz="0" w:space="0" w:color="auto"/>
              <w:left w:val="none" w:sz="0" w:space="0" w:color="auto"/>
              <w:bottom w:val="none" w:sz="0" w:space="0" w:color="auto"/>
              <w:right w:val="none" w:sz="0" w:space="0" w:color="auto"/>
            </w:tcBorders>
          </w:tcPr>
          <w:p w14:paraId="2BF25F40" w14:textId="77777777" w:rsidR="007A53BF" w:rsidRPr="00171CEF" w:rsidRDefault="007A53BF" w:rsidP="008C4E76">
            <w:pPr>
              <w:pStyle w:val="FSTableHeading"/>
              <w:rPr>
                <w:b/>
              </w:rPr>
            </w:pPr>
            <w:r w:rsidRPr="00171CEF">
              <w:rPr>
                <w:b/>
              </w:rPr>
              <w:t>Issue</w:t>
            </w:r>
          </w:p>
        </w:tc>
        <w:tc>
          <w:tcPr>
            <w:tcW w:w="1711" w:type="dxa"/>
            <w:tcBorders>
              <w:top w:val="none" w:sz="0" w:space="0" w:color="auto"/>
              <w:left w:val="none" w:sz="0" w:space="0" w:color="auto"/>
              <w:bottom w:val="none" w:sz="0" w:space="0" w:color="auto"/>
              <w:right w:val="none" w:sz="0" w:space="0" w:color="auto"/>
            </w:tcBorders>
          </w:tcPr>
          <w:p w14:paraId="0C3CD60C"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100EE5">
              <w:rPr>
                <w:b/>
              </w:rPr>
              <w:t>Raised by</w:t>
            </w:r>
          </w:p>
        </w:tc>
        <w:tc>
          <w:tcPr>
            <w:tcW w:w="8789" w:type="dxa"/>
            <w:tcBorders>
              <w:top w:val="none" w:sz="0" w:space="0" w:color="auto"/>
              <w:left w:val="none" w:sz="0" w:space="0" w:color="auto"/>
              <w:bottom w:val="none" w:sz="0" w:space="0" w:color="auto"/>
              <w:right w:val="none" w:sz="0" w:space="0" w:color="auto"/>
            </w:tcBorders>
          </w:tcPr>
          <w:p w14:paraId="14EC4A47" w14:textId="79A00514" w:rsidR="001D43F6" w:rsidRPr="008C4E76" w:rsidRDefault="007A53BF" w:rsidP="00100EE5">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2A1315" w:rsidRPr="00980F61" w14:paraId="1CA481D6" w14:textId="77777777" w:rsidTr="009900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right w:val="none" w:sz="0" w:space="0" w:color="auto"/>
            </w:tcBorders>
          </w:tcPr>
          <w:p w14:paraId="77A7B0A1" w14:textId="603C6C93" w:rsidR="002A1315" w:rsidRPr="00171CEF" w:rsidRDefault="002A1315" w:rsidP="00FE01CB">
            <w:pPr>
              <w:pStyle w:val="FSTableText"/>
              <w:rPr>
                <w:b w:val="0"/>
              </w:rPr>
            </w:pPr>
            <w:r w:rsidRPr="00171CEF">
              <w:rPr>
                <w:b w:val="0"/>
              </w:rPr>
              <w:t>Deferring or stopping work (after CFS) on A1102</w:t>
            </w:r>
            <w:r w:rsidR="00FE01CB">
              <w:rPr>
                <w:b w:val="0"/>
              </w:rPr>
              <w:t>.</w:t>
            </w:r>
            <w:r w:rsidRPr="00171CEF">
              <w:rPr>
                <w:b w:val="0"/>
              </w:rPr>
              <w:t xml:space="preserve"> </w:t>
            </w:r>
          </w:p>
        </w:tc>
        <w:tc>
          <w:tcPr>
            <w:tcW w:w="1711" w:type="dxa"/>
            <w:tcBorders>
              <w:left w:val="none" w:sz="0" w:space="0" w:color="auto"/>
              <w:right w:val="none" w:sz="0" w:space="0" w:color="auto"/>
            </w:tcBorders>
          </w:tcPr>
          <w:p w14:paraId="772FFD82" w14:textId="77777777" w:rsidR="002A1315" w:rsidRPr="00980F61" w:rsidRDefault="002A1315" w:rsidP="00171CEF">
            <w:pPr>
              <w:pStyle w:val="FSTableText"/>
              <w:cnfStyle w:val="000000100000" w:firstRow="0" w:lastRow="0" w:firstColumn="0" w:lastColumn="0" w:oddVBand="0" w:evenVBand="0" w:oddHBand="1" w:evenHBand="0" w:firstRowFirstColumn="0" w:firstRowLastColumn="0" w:lastRowFirstColumn="0" w:lastRowLastColumn="0"/>
            </w:pPr>
            <w:r>
              <w:t>NSW/Victoria</w:t>
            </w:r>
          </w:p>
        </w:tc>
        <w:tc>
          <w:tcPr>
            <w:tcW w:w="8789" w:type="dxa"/>
            <w:tcBorders>
              <w:left w:val="none" w:sz="0" w:space="0" w:color="auto"/>
            </w:tcBorders>
          </w:tcPr>
          <w:p w14:paraId="73174D99" w14:textId="77777777" w:rsidR="0077698D" w:rsidRDefault="00AC1CC7" w:rsidP="00171CE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Not supported. </w:t>
            </w:r>
          </w:p>
          <w:p w14:paraId="4AD2DAAF" w14:textId="77777777" w:rsidR="0077698D" w:rsidRDefault="0077698D" w:rsidP="00171CEF">
            <w:pPr>
              <w:cnfStyle w:val="000000100000" w:firstRow="0" w:lastRow="0" w:firstColumn="0" w:lastColumn="0" w:oddVBand="0" w:evenVBand="0" w:oddHBand="1" w:evenHBand="0" w:firstRowFirstColumn="0" w:firstRowLastColumn="0" w:lastRowFirstColumn="0" w:lastRowLastColumn="0"/>
              <w:rPr>
                <w:sz w:val="20"/>
                <w:szCs w:val="20"/>
              </w:rPr>
            </w:pPr>
          </w:p>
          <w:p w14:paraId="1FD8E354" w14:textId="77777777" w:rsidR="008A3ED0" w:rsidRDefault="00AC1CC7" w:rsidP="008A3E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Deferral of a decision </w:t>
            </w:r>
            <w:r w:rsidR="00221C0E">
              <w:rPr>
                <w:sz w:val="20"/>
                <w:szCs w:val="20"/>
              </w:rPr>
              <w:t xml:space="preserve">indefinitely or for a period of some years in considered unwarranted in the circumstances. </w:t>
            </w:r>
            <w:r w:rsidR="0077698D">
              <w:rPr>
                <w:sz w:val="20"/>
                <w:szCs w:val="20"/>
              </w:rPr>
              <w:t xml:space="preserve">FSANZ approved the draft variation for the reasons summarised in this report. </w:t>
            </w:r>
            <w:r w:rsidR="00221C0E">
              <w:rPr>
                <w:sz w:val="20"/>
                <w:szCs w:val="20"/>
              </w:rPr>
              <w:t>FSANZ also notes the ability of applicants to</w:t>
            </w:r>
            <w:r w:rsidR="0077698D">
              <w:rPr>
                <w:sz w:val="20"/>
                <w:szCs w:val="20"/>
              </w:rPr>
              <w:t xml:space="preserve"> seek judicial review of any</w:t>
            </w:r>
            <w:r w:rsidR="00221C0E">
              <w:rPr>
                <w:sz w:val="20"/>
                <w:szCs w:val="20"/>
              </w:rPr>
              <w:t xml:space="preserve"> decision</w:t>
            </w:r>
            <w:r w:rsidR="0077698D">
              <w:rPr>
                <w:sz w:val="20"/>
                <w:szCs w:val="20"/>
              </w:rPr>
              <w:t xml:space="preserve"> to defer</w:t>
            </w:r>
            <w:r w:rsidR="00221C0E">
              <w:rPr>
                <w:sz w:val="20"/>
                <w:szCs w:val="20"/>
              </w:rPr>
              <w:t xml:space="preserve">. </w:t>
            </w:r>
          </w:p>
          <w:p w14:paraId="6703ECE9" w14:textId="3B50A50E" w:rsidR="002A1315" w:rsidRPr="00980F61" w:rsidRDefault="00221C0E" w:rsidP="008A3E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
        </w:tc>
      </w:tr>
      <w:tr w:rsidR="007A53BF" w:rsidRPr="00980F61" w14:paraId="09437E69" w14:textId="77777777" w:rsidTr="0099005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right w:val="none" w:sz="0" w:space="0" w:color="auto"/>
            </w:tcBorders>
          </w:tcPr>
          <w:p w14:paraId="7F4AC1BE" w14:textId="52A73349" w:rsidR="007A53BF" w:rsidRPr="009D1345" w:rsidRDefault="002264F0" w:rsidP="00762720">
            <w:pPr>
              <w:pStyle w:val="FSTableText"/>
              <w:rPr>
                <w:b w:val="0"/>
              </w:rPr>
            </w:pPr>
            <w:r w:rsidRPr="009D1345">
              <w:rPr>
                <w:b w:val="0"/>
              </w:rPr>
              <w:lastRenderedPageBreak/>
              <w:t xml:space="preserve">Stacking: The marketing practice of stacking </w:t>
            </w:r>
            <w:r w:rsidR="00CB6970" w:rsidRPr="009D1345">
              <w:rPr>
                <w:b w:val="0"/>
              </w:rPr>
              <w:t>(</w:t>
            </w:r>
            <w:r w:rsidR="00CB6970" w:rsidRPr="009D1345">
              <w:t>i.e. selling multiple sports products with complementary attributes as one purchase)</w:t>
            </w:r>
            <w:r w:rsidR="00CB6970" w:rsidRPr="009D1345">
              <w:rPr>
                <w:b w:val="0"/>
              </w:rPr>
              <w:t xml:space="preserve"> </w:t>
            </w:r>
            <w:r w:rsidR="00972A95" w:rsidRPr="009D1345">
              <w:rPr>
                <w:b w:val="0"/>
              </w:rPr>
              <w:t>may result in some individuals exceeding 3 g L-carnitine/day above which some side effects may occur.</w:t>
            </w:r>
          </w:p>
        </w:tc>
        <w:tc>
          <w:tcPr>
            <w:tcW w:w="1711" w:type="dxa"/>
            <w:tcBorders>
              <w:left w:val="none" w:sz="0" w:space="0" w:color="auto"/>
              <w:right w:val="none" w:sz="0" w:space="0" w:color="auto"/>
            </w:tcBorders>
          </w:tcPr>
          <w:p w14:paraId="71F7A270" w14:textId="2061F0AA" w:rsidR="007A53BF" w:rsidRPr="009D1345" w:rsidRDefault="001B4199" w:rsidP="008C4E76">
            <w:pPr>
              <w:pStyle w:val="FSTableText"/>
              <w:cnfStyle w:val="000000010000" w:firstRow="0" w:lastRow="0" w:firstColumn="0" w:lastColumn="0" w:oddVBand="0" w:evenVBand="0" w:oddHBand="0" w:evenHBand="1" w:firstRowFirstColumn="0" w:firstRowLastColumn="0" w:lastRowFirstColumn="0" w:lastRowLastColumn="0"/>
            </w:pPr>
            <w:r w:rsidRPr="009D1345">
              <w:t>Victoria/NSW/Queensland</w:t>
            </w:r>
          </w:p>
        </w:tc>
        <w:tc>
          <w:tcPr>
            <w:tcW w:w="8789" w:type="dxa"/>
            <w:tcBorders>
              <w:left w:val="none" w:sz="0" w:space="0" w:color="auto"/>
            </w:tcBorders>
          </w:tcPr>
          <w:p w14:paraId="33C6C9E9" w14:textId="77777777" w:rsidR="003063E6" w:rsidRPr="009D1345" w:rsidRDefault="00221C0E" w:rsidP="00D21020">
            <w:pPr>
              <w:widowControl/>
              <w:cnfStyle w:val="000000010000" w:firstRow="0" w:lastRow="0" w:firstColumn="0" w:lastColumn="0" w:oddVBand="0" w:evenVBand="0" w:oddHBand="0" w:evenHBand="1" w:firstRowFirstColumn="0" w:firstRowLastColumn="0" w:lastRowFirstColumn="0" w:lastRowLastColumn="0"/>
              <w:rPr>
                <w:sz w:val="20"/>
                <w:szCs w:val="20"/>
              </w:rPr>
            </w:pPr>
            <w:r w:rsidRPr="009D1345">
              <w:rPr>
                <w:sz w:val="20"/>
                <w:szCs w:val="20"/>
              </w:rPr>
              <w:t>Noted.</w:t>
            </w:r>
          </w:p>
          <w:p w14:paraId="7224F794" w14:textId="7FDB38D7" w:rsidR="003063E6" w:rsidRPr="009D1345" w:rsidRDefault="003063E6" w:rsidP="00D21020">
            <w:pPr>
              <w:widowControl/>
              <w:cnfStyle w:val="000000010000" w:firstRow="0" w:lastRow="0" w:firstColumn="0" w:lastColumn="0" w:oddVBand="0" w:evenVBand="0" w:oddHBand="0" w:evenHBand="1" w:firstRowFirstColumn="0" w:firstRowLastColumn="0" w:lastRowFirstColumn="0" w:lastRowLastColumn="0"/>
              <w:rPr>
                <w:sz w:val="20"/>
                <w:szCs w:val="20"/>
              </w:rPr>
            </w:pPr>
          </w:p>
          <w:p w14:paraId="094D09EE" w14:textId="05940ED9" w:rsidR="008B1EBC" w:rsidRPr="009D1345" w:rsidRDefault="00AD2B92" w:rsidP="001A1539">
            <w:pPr>
              <w:widowControl/>
              <w:cnfStyle w:val="000000010000" w:firstRow="0" w:lastRow="0" w:firstColumn="0" w:lastColumn="0" w:oddVBand="0" w:evenVBand="0" w:oddHBand="0" w:evenHBand="1" w:firstRowFirstColumn="0" w:firstRowLastColumn="0" w:lastRowFirstColumn="0" w:lastRowLastColumn="0"/>
              <w:rPr>
                <w:sz w:val="20"/>
                <w:szCs w:val="20"/>
              </w:rPr>
            </w:pPr>
            <w:r w:rsidRPr="009D1345">
              <w:rPr>
                <w:sz w:val="20"/>
                <w:szCs w:val="20"/>
              </w:rPr>
              <w:t xml:space="preserve">This issue is addressed in section 2.2.1 below. </w:t>
            </w:r>
            <w:r w:rsidR="004601F3" w:rsidRPr="009D1345">
              <w:rPr>
                <w:sz w:val="20"/>
                <w:szCs w:val="20"/>
              </w:rPr>
              <w:t xml:space="preserve">FSANZ assessed </w:t>
            </w:r>
            <w:r w:rsidR="008B1EBC" w:rsidRPr="009D1345">
              <w:rPr>
                <w:sz w:val="20"/>
                <w:szCs w:val="20"/>
              </w:rPr>
              <w:t xml:space="preserve">the evidence for </w:t>
            </w:r>
            <w:r w:rsidRPr="009D1345">
              <w:rPr>
                <w:sz w:val="20"/>
                <w:szCs w:val="20"/>
              </w:rPr>
              <w:t xml:space="preserve">safety at intakes higher than 3 </w:t>
            </w:r>
            <w:r w:rsidR="008B1EBC" w:rsidRPr="009D1345">
              <w:rPr>
                <w:sz w:val="20"/>
                <w:szCs w:val="20"/>
              </w:rPr>
              <w:t xml:space="preserve">g/day. </w:t>
            </w:r>
          </w:p>
          <w:p w14:paraId="609E6B06" w14:textId="77777777" w:rsidR="008B1EBC" w:rsidRPr="009D1345" w:rsidRDefault="008B1EBC" w:rsidP="001A1539">
            <w:pPr>
              <w:widowControl/>
              <w:cnfStyle w:val="000000010000" w:firstRow="0" w:lastRow="0" w:firstColumn="0" w:lastColumn="0" w:oddVBand="0" w:evenVBand="0" w:oddHBand="0" w:evenHBand="1" w:firstRowFirstColumn="0" w:firstRowLastColumn="0" w:lastRowFirstColumn="0" w:lastRowLastColumn="0"/>
              <w:rPr>
                <w:sz w:val="20"/>
                <w:szCs w:val="20"/>
              </w:rPr>
            </w:pPr>
          </w:p>
          <w:p w14:paraId="62E5D71C" w14:textId="3A0BC200" w:rsidR="008B1EBC" w:rsidRPr="009D1345" w:rsidRDefault="00800E85" w:rsidP="008B1EBC">
            <w:pPr>
              <w:widowControl/>
              <w:cnfStyle w:val="000000010000" w:firstRow="0" w:lastRow="0" w:firstColumn="0" w:lastColumn="0" w:oddVBand="0" w:evenVBand="0" w:oddHBand="0" w:evenHBand="1" w:firstRowFirstColumn="0" w:firstRowLastColumn="0" w:lastRowFirstColumn="0" w:lastRowLastColumn="0"/>
              <w:rPr>
                <w:rFonts w:eastAsia="Calibri"/>
                <w:sz w:val="20"/>
                <w:szCs w:val="22"/>
                <w:lang w:bidi="ar-SA"/>
              </w:rPr>
            </w:pPr>
            <w:r w:rsidRPr="009D1345">
              <w:rPr>
                <w:sz w:val="20"/>
                <w:szCs w:val="20"/>
              </w:rPr>
              <w:t xml:space="preserve">FSANZ risk assessment based on the best available evidence concluded </w:t>
            </w:r>
            <w:r w:rsidR="00547F13" w:rsidRPr="009D1345">
              <w:rPr>
                <w:sz w:val="20"/>
                <w:szCs w:val="20"/>
              </w:rPr>
              <w:t xml:space="preserve">that intake </w:t>
            </w:r>
            <w:r w:rsidRPr="009D1345">
              <w:rPr>
                <w:sz w:val="20"/>
                <w:szCs w:val="20"/>
              </w:rPr>
              <w:t xml:space="preserve">of L-carnitine up to 3 g /day is not associated with adverse effects. </w:t>
            </w:r>
            <w:r w:rsidR="008B1EBC" w:rsidRPr="009D1345">
              <w:rPr>
                <w:rFonts w:eastAsia="Calibri"/>
                <w:sz w:val="20"/>
                <w:szCs w:val="22"/>
                <w:lang w:bidi="ar-SA"/>
              </w:rPr>
              <w:t xml:space="preserve">Oral L-carnitine doses as high as 7 g/day for </w:t>
            </w:r>
            <w:r w:rsidR="008B1EBC" w:rsidRPr="009D1345">
              <w:rPr>
                <w:rFonts w:eastAsia="Calibri"/>
                <w:noProof/>
                <w:sz w:val="20"/>
                <w:szCs w:val="22"/>
                <w:lang w:bidi="ar-SA"/>
              </w:rPr>
              <w:t>durations</w:t>
            </w:r>
            <w:r w:rsidR="008B1EBC" w:rsidRPr="009D1345">
              <w:rPr>
                <w:rFonts w:eastAsia="Calibri"/>
                <w:sz w:val="20"/>
                <w:szCs w:val="22"/>
                <w:lang w:bidi="ar-SA"/>
              </w:rPr>
              <w:t xml:space="preserve"> of up to 12 months have been investigated, including in studies in elderly subjects, and in pregnant </w:t>
            </w:r>
            <w:r w:rsidR="008B1EBC" w:rsidRPr="009D1345">
              <w:rPr>
                <w:rFonts w:eastAsia="Calibri"/>
                <w:sz w:val="20"/>
                <w:szCs w:val="20"/>
                <w:lang w:bidi="ar-SA"/>
              </w:rPr>
              <w:t>women</w:t>
            </w:r>
            <w:r w:rsidR="008B1EBC" w:rsidRPr="009D1345">
              <w:rPr>
                <w:rFonts w:eastAsia="Calibri"/>
                <w:sz w:val="20"/>
                <w:szCs w:val="22"/>
                <w:lang w:bidi="ar-SA"/>
              </w:rPr>
              <w:t xml:space="preserve">. </w:t>
            </w:r>
            <w:r w:rsidR="008B1EBC" w:rsidRPr="009D1345">
              <w:rPr>
                <w:sz w:val="20"/>
                <w:szCs w:val="20"/>
              </w:rPr>
              <w:t>L-carnitine bioavailability declines markedly with dose and no systemic toxicity has been observed.</w:t>
            </w:r>
            <w:r w:rsidR="008B1EBC" w:rsidRPr="009D1345">
              <w:rPr>
                <w:sz w:val="20"/>
              </w:rPr>
              <w:t xml:space="preserve"> At doses </w:t>
            </w:r>
            <w:r w:rsidR="008B1EBC" w:rsidRPr="009D1345">
              <w:rPr>
                <w:rFonts w:eastAsia="Calibri" w:cs="Arial"/>
                <w:sz w:val="20"/>
                <w:szCs w:val="22"/>
                <w:lang w:bidi="ar-SA"/>
              </w:rPr>
              <w:t>≥</w:t>
            </w:r>
            <w:r w:rsidR="008B1EBC" w:rsidRPr="009D1345">
              <w:rPr>
                <w:sz w:val="20"/>
              </w:rPr>
              <w:t xml:space="preserve">3 g per day, mild side effects of </w:t>
            </w:r>
            <w:r w:rsidR="008B1EBC" w:rsidRPr="009D1345">
              <w:rPr>
                <w:rFonts w:eastAsia="Calibri"/>
                <w:sz w:val="20"/>
                <w:szCs w:val="22"/>
                <w:lang w:bidi="ar-SA"/>
              </w:rPr>
              <w:t>nausea, gastrointestinal disturbances, and fishy body and/or urine odour have been observed. The favourable safety profile of L-carnitine is supported by clinical trials using intravenous administration which can achieve substantially greater systemic exposure than the oral route.</w:t>
            </w:r>
          </w:p>
          <w:p w14:paraId="5BADCE49" w14:textId="77777777" w:rsidR="008B1EBC" w:rsidRPr="009D1345" w:rsidRDefault="008B1EBC" w:rsidP="008B1EBC">
            <w:pPr>
              <w:widowControl/>
              <w:cnfStyle w:val="000000010000" w:firstRow="0" w:lastRow="0" w:firstColumn="0" w:lastColumn="0" w:oddVBand="0" w:evenVBand="0" w:oddHBand="0" w:evenHBand="1" w:firstRowFirstColumn="0" w:firstRowLastColumn="0" w:lastRowFirstColumn="0" w:lastRowLastColumn="0"/>
              <w:rPr>
                <w:rFonts w:eastAsia="Calibri"/>
                <w:szCs w:val="22"/>
                <w:lang w:bidi="ar-SA"/>
              </w:rPr>
            </w:pPr>
          </w:p>
          <w:p w14:paraId="66E79C8A" w14:textId="79184E01" w:rsidR="001A1539" w:rsidRPr="009D1345" w:rsidRDefault="008B1EBC" w:rsidP="008B1EBC">
            <w:pPr>
              <w:widowControl/>
              <w:cnfStyle w:val="000000010000" w:firstRow="0" w:lastRow="0" w:firstColumn="0" w:lastColumn="0" w:oddVBand="0" w:evenVBand="0" w:oddHBand="0" w:evenHBand="1" w:firstRowFirstColumn="0" w:firstRowLastColumn="0" w:lastRowFirstColumn="0" w:lastRowLastColumn="0"/>
              <w:rPr>
                <w:rFonts w:cs="Arial"/>
                <w:sz w:val="20"/>
                <w:szCs w:val="20"/>
              </w:rPr>
            </w:pPr>
            <w:r w:rsidRPr="009D1345">
              <w:rPr>
                <w:sz w:val="20"/>
                <w:szCs w:val="20"/>
              </w:rPr>
              <w:t>A</w:t>
            </w:r>
            <w:r w:rsidR="004601F3" w:rsidRPr="009D1345">
              <w:rPr>
                <w:sz w:val="20"/>
                <w:szCs w:val="20"/>
              </w:rPr>
              <w:t xml:space="preserve"> theoretical consumption of L-carnitine from </w:t>
            </w:r>
            <w:r w:rsidR="003063E6" w:rsidRPr="009D1345">
              <w:rPr>
                <w:sz w:val="20"/>
                <w:szCs w:val="20"/>
              </w:rPr>
              <w:t xml:space="preserve">diet </w:t>
            </w:r>
            <w:r w:rsidR="0007780C" w:rsidRPr="009D1345">
              <w:rPr>
                <w:sz w:val="20"/>
                <w:szCs w:val="20"/>
              </w:rPr>
              <w:t>and</w:t>
            </w:r>
            <w:r w:rsidR="001A1539" w:rsidRPr="009D1345">
              <w:rPr>
                <w:sz w:val="20"/>
                <w:szCs w:val="20"/>
              </w:rPr>
              <w:t xml:space="preserve"> </w:t>
            </w:r>
            <w:r w:rsidR="004601F3" w:rsidRPr="009D1345">
              <w:rPr>
                <w:sz w:val="20"/>
                <w:szCs w:val="20"/>
              </w:rPr>
              <w:t>stack</w:t>
            </w:r>
            <w:r w:rsidR="0007780C" w:rsidRPr="009D1345">
              <w:rPr>
                <w:sz w:val="20"/>
                <w:szCs w:val="20"/>
              </w:rPr>
              <w:t xml:space="preserve">ed </w:t>
            </w:r>
            <w:r w:rsidR="004601F3" w:rsidRPr="009D1345">
              <w:rPr>
                <w:sz w:val="20"/>
                <w:szCs w:val="20"/>
              </w:rPr>
              <w:t>sports products and supplements</w:t>
            </w:r>
            <w:r w:rsidRPr="009D1345">
              <w:rPr>
                <w:sz w:val="20"/>
                <w:szCs w:val="20"/>
              </w:rPr>
              <w:t xml:space="preserve"> was estimated</w:t>
            </w:r>
            <w:r w:rsidR="004601F3" w:rsidRPr="009D1345">
              <w:rPr>
                <w:sz w:val="20"/>
                <w:szCs w:val="20"/>
              </w:rPr>
              <w:t>.</w:t>
            </w:r>
            <w:r w:rsidR="001A1539" w:rsidRPr="009D1345">
              <w:rPr>
                <w:rFonts w:eastAsia="Calibri" w:cs="Arial"/>
                <w:sz w:val="20"/>
                <w:szCs w:val="20"/>
                <w:lang w:bidi="ar-SA"/>
              </w:rPr>
              <w:t xml:space="preserve"> L-carnitine intake from </w:t>
            </w:r>
            <w:r w:rsidR="00547F13" w:rsidRPr="009D1345">
              <w:rPr>
                <w:rFonts w:eastAsia="Calibri" w:cs="Arial"/>
                <w:sz w:val="20"/>
                <w:szCs w:val="20"/>
                <w:lang w:bidi="ar-SA"/>
              </w:rPr>
              <w:t xml:space="preserve">this scenario </w:t>
            </w:r>
            <w:r w:rsidR="001A1539" w:rsidRPr="009D1345">
              <w:rPr>
                <w:rFonts w:eastAsia="Calibri" w:cs="Arial"/>
                <w:sz w:val="20"/>
                <w:szCs w:val="20"/>
                <w:lang w:bidi="ar-SA"/>
              </w:rPr>
              <w:t xml:space="preserve">could theoretically reach the maximum tested oral dose of 7 g/day. </w:t>
            </w:r>
            <w:r w:rsidR="00800E85" w:rsidRPr="009D1345">
              <w:rPr>
                <w:rFonts w:eastAsia="Calibri" w:cs="Arial"/>
                <w:sz w:val="20"/>
                <w:szCs w:val="20"/>
                <w:lang w:bidi="ar-SA"/>
              </w:rPr>
              <w:t>On this basis</w:t>
            </w:r>
            <w:r w:rsidR="00677971" w:rsidRPr="009D1345">
              <w:rPr>
                <w:sz w:val="20"/>
                <w:szCs w:val="20"/>
              </w:rPr>
              <w:t xml:space="preserve"> that </w:t>
            </w:r>
            <w:r w:rsidR="00677971" w:rsidRPr="009D1345">
              <w:rPr>
                <w:rFonts w:eastAsia="Calibri" w:cs="Arial"/>
                <w:sz w:val="20"/>
                <w:szCs w:val="20"/>
                <w:lang w:bidi="ar-SA"/>
              </w:rPr>
              <w:t>this scenario is unlikely to occur in practice</w:t>
            </w:r>
            <w:r w:rsidR="00800E85" w:rsidRPr="009D1345">
              <w:rPr>
                <w:rFonts w:eastAsia="Calibri" w:cs="Arial"/>
                <w:sz w:val="20"/>
                <w:szCs w:val="20"/>
                <w:lang w:bidi="ar-SA"/>
              </w:rPr>
              <w:t xml:space="preserve">, </w:t>
            </w:r>
            <w:r w:rsidR="001A1539" w:rsidRPr="009D1345">
              <w:rPr>
                <w:rFonts w:cs="Arial"/>
                <w:sz w:val="20"/>
                <w:szCs w:val="20"/>
              </w:rPr>
              <w:t xml:space="preserve">FSANZ concluded that use of stacked products </w:t>
            </w:r>
            <w:r w:rsidR="00800E85" w:rsidRPr="009D1345">
              <w:rPr>
                <w:rFonts w:cs="Arial"/>
                <w:sz w:val="20"/>
                <w:szCs w:val="20"/>
              </w:rPr>
              <w:t xml:space="preserve">containing L-carnitine </w:t>
            </w:r>
            <w:r w:rsidR="00677971" w:rsidRPr="009D1345">
              <w:rPr>
                <w:rFonts w:cs="Arial"/>
                <w:sz w:val="20"/>
                <w:szCs w:val="20"/>
              </w:rPr>
              <w:t xml:space="preserve">is unlikely to </w:t>
            </w:r>
            <w:r w:rsidR="001A1539" w:rsidRPr="009D1345">
              <w:rPr>
                <w:rFonts w:cs="Arial"/>
                <w:sz w:val="20"/>
                <w:szCs w:val="20"/>
              </w:rPr>
              <w:t>pose safety concerns.</w:t>
            </w:r>
          </w:p>
          <w:p w14:paraId="64F86595" w14:textId="77777777" w:rsidR="001A1539" w:rsidRPr="009D1345" w:rsidRDefault="001A1539" w:rsidP="001A1539">
            <w:pPr>
              <w:widowControl/>
              <w:cnfStyle w:val="000000010000" w:firstRow="0" w:lastRow="0" w:firstColumn="0" w:lastColumn="0" w:oddVBand="0" w:evenVBand="0" w:oddHBand="0" w:evenHBand="1" w:firstRowFirstColumn="0" w:firstRowLastColumn="0" w:lastRowFirstColumn="0" w:lastRowLastColumn="0"/>
              <w:rPr>
                <w:rFonts w:eastAsia="Calibri" w:cs="Arial"/>
                <w:sz w:val="20"/>
                <w:szCs w:val="20"/>
                <w:lang w:bidi="ar-SA"/>
              </w:rPr>
            </w:pPr>
          </w:p>
          <w:p w14:paraId="59FF0752" w14:textId="77777777" w:rsidR="001A1539" w:rsidRPr="009D1345" w:rsidRDefault="001A1539" w:rsidP="008A3ED0">
            <w:pPr>
              <w:widowControl/>
              <w:cnfStyle w:val="000000010000" w:firstRow="0" w:lastRow="0" w:firstColumn="0" w:lastColumn="0" w:oddVBand="0" w:evenVBand="0" w:oddHBand="0" w:evenHBand="1" w:firstRowFirstColumn="0" w:firstRowLastColumn="0" w:lastRowFirstColumn="0" w:lastRowLastColumn="0"/>
              <w:rPr>
                <w:sz w:val="20"/>
                <w:szCs w:val="20"/>
              </w:rPr>
            </w:pPr>
            <w:r w:rsidRPr="009D1345">
              <w:rPr>
                <w:rFonts w:cs="Arial"/>
                <w:sz w:val="20"/>
                <w:szCs w:val="20"/>
              </w:rPr>
              <w:t xml:space="preserve">To correct a submitter, </w:t>
            </w:r>
            <w:r w:rsidRPr="009D1345">
              <w:rPr>
                <w:sz w:val="20"/>
                <w:szCs w:val="20"/>
              </w:rPr>
              <w:t>L-carnitine</w:t>
            </w:r>
            <w:r w:rsidRPr="009D1345">
              <w:rPr>
                <w:szCs w:val="20"/>
              </w:rPr>
              <w:t xml:space="preserve"> </w:t>
            </w:r>
            <w:r w:rsidRPr="009D1345">
              <w:rPr>
                <w:sz w:val="20"/>
                <w:szCs w:val="20"/>
              </w:rPr>
              <w:t>is not permitted to be added to formulated caffeinated beverages (Standard 2.6.4).</w:t>
            </w:r>
          </w:p>
          <w:p w14:paraId="441F8BD0" w14:textId="4511E15A" w:rsidR="001A1539" w:rsidRPr="009D1345" w:rsidRDefault="001A1539" w:rsidP="008A3ED0">
            <w:pPr>
              <w:widowControl/>
              <w:cnfStyle w:val="000000010000" w:firstRow="0" w:lastRow="0" w:firstColumn="0" w:lastColumn="0" w:oddVBand="0" w:evenVBand="0" w:oddHBand="0" w:evenHBand="1" w:firstRowFirstColumn="0" w:firstRowLastColumn="0" w:lastRowFirstColumn="0" w:lastRowLastColumn="0"/>
              <w:rPr>
                <w:sz w:val="20"/>
                <w:szCs w:val="20"/>
              </w:rPr>
            </w:pPr>
          </w:p>
        </w:tc>
      </w:tr>
      <w:tr w:rsidR="007A53BF" w:rsidRPr="00980F61" w14:paraId="30D86A24" w14:textId="77777777" w:rsidTr="009900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right w:val="none" w:sz="0" w:space="0" w:color="auto"/>
            </w:tcBorders>
          </w:tcPr>
          <w:p w14:paraId="7D553F6F" w14:textId="4A1249B4" w:rsidR="007A53BF" w:rsidRPr="00171CEF" w:rsidRDefault="002264F0" w:rsidP="00C401A8">
            <w:pPr>
              <w:contextualSpacing/>
              <w:rPr>
                <w:rFonts w:cs="Arial"/>
                <w:b w:val="0"/>
                <w:sz w:val="20"/>
                <w:szCs w:val="20"/>
              </w:rPr>
            </w:pPr>
            <w:r>
              <w:rPr>
                <w:rFonts w:cs="Arial"/>
                <w:b w:val="0"/>
                <w:sz w:val="20"/>
                <w:szCs w:val="20"/>
              </w:rPr>
              <w:lastRenderedPageBreak/>
              <w:t xml:space="preserve">Risk management: </w:t>
            </w:r>
            <w:r w:rsidR="002A14CE">
              <w:rPr>
                <w:rFonts w:cs="Arial"/>
                <w:b w:val="0"/>
                <w:sz w:val="20"/>
                <w:szCs w:val="20"/>
              </w:rPr>
              <w:t>If deferral is not possible a</w:t>
            </w:r>
            <w:r w:rsidR="00C401A8">
              <w:rPr>
                <w:rFonts w:cs="Arial"/>
                <w:b w:val="0"/>
                <w:sz w:val="20"/>
                <w:szCs w:val="20"/>
              </w:rPr>
              <w:t>n</w:t>
            </w:r>
            <w:r w:rsidR="002A14CE">
              <w:rPr>
                <w:rFonts w:cs="Arial"/>
                <w:b w:val="0"/>
                <w:sz w:val="20"/>
                <w:szCs w:val="20"/>
              </w:rPr>
              <w:t>d</w:t>
            </w:r>
            <w:r w:rsidR="002A14CE" w:rsidRPr="00171CEF">
              <w:rPr>
                <w:rFonts w:cs="Arial"/>
                <w:b w:val="0"/>
                <w:sz w:val="20"/>
                <w:szCs w:val="20"/>
              </w:rPr>
              <w:t xml:space="preserve"> if 2 g/one day quantity is permitted</w:t>
            </w:r>
            <w:r w:rsidR="002A14CE">
              <w:rPr>
                <w:rFonts w:cs="Arial"/>
                <w:b w:val="0"/>
                <w:sz w:val="20"/>
                <w:szCs w:val="20"/>
              </w:rPr>
              <w:t>, further a</w:t>
            </w:r>
            <w:r w:rsidR="007400C6" w:rsidRPr="00171CEF">
              <w:rPr>
                <w:rFonts w:cs="Arial"/>
                <w:b w:val="0"/>
                <w:sz w:val="20"/>
                <w:szCs w:val="20"/>
              </w:rPr>
              <w:t>dvisory/warning statements</w:t>
            </w:r>
            <w:r w:rsidR="002A14CE">
              <w:rPr>
                <w:rFonts w:cs="Arial"/>
                <w:b w:val="0"/>
                <w:sz w:val="20"/>
                <w:szCs w:val="20"/>
              </w:rPr>
              <w:t xml:space="preserve"> are needed</w:t>
            </w:r>
            <w:r w:rsidR="007400C6" w:rsidRPr="00171CEF">
              <w:rPr>
                <w:rFonts w:cs="Arial"/>
                <w:b w:val="0"/>
                <w:sz w:val="20"/>
                <w:szCs w:val="20"/>
              </w:rPr>
              <w:t xml:space="preserve">: in FSSF, e.g. an advisory/warning statement on potential adverse effects at &gt;3 g/day from all supplementary sources of L-carnitine. </w:t>
            </w:r>
          </w:p>
        </w:tc>
        <w:tc>
          <w:tcPr>
            <w:tcW w:w="1711" w:type="dxa"/>
            <w:tcBorders>
              <w:left w:val="none" w:sz="0" w:space="0" w:color="auto"/>
              <w:right w:val="none" w:sz="0" w:space="0" w:color="auto"/>
            </w:tcBorders>
          </w:tcPr>
          <w:p w14:paraId="4A6F757E" w14:textId="03EC3A2D" w:rsidR="007A53BF" w:rsidRPr="00980F61" w:rsidRDefault="00100EE5" w:rsidP="00100EE5">
            <w:pPr>
              <w:pStyle w:val="FSTableText"/>
              <w:cnfStyle w:val="000000100000" w:firstRow="0" w:lastRow="0" w:firstColumn="0" w:lastColumn="0" w:oddVBand="0" w:evenVBand="0" w:oddHBand="1" w:evenHBand="0" w:firstRowFirstColumn="0" w:firstRowLastColumn="0" w:lastRowFirstColumn="0" w:lastRowLastColumn="0"/>
            </w:pPr>
            <w:r>
              <w:t>Victoria/Queensland/NSW</w:t>
            </w:r>
          </w:p>
        </w:tc>
        <w:tc>
          <w:tcPr>
            <w:tcW w:w="8789" w:type="dxa"/>
            <w:tcBorders>
              <w:left w:val="none" w:sz="0" w:space="0" w:color="auto"/>
            </w:tcBorders>
          </w:tcPr>
          <w:p w14:paraId="5303BFFD" w14:textId="1BE2E15D" w:rsidR="00156551" w:rsidRDefault="00156551" w:rsidP="00710AFD">
            <w:pPr>
              <w:pStyle w:val="FSBullet1"/>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supported</w:t>
            </w:r>
            <w:r w:rsidR="001B28EA">
              <w:rPr>
                <w:sz w:val="20"/>
                <w:szCs w:val="20"/>
              </w:rPr>
              <w:t>.</w:t>
            </w:r>
          </w:p>
          <w:p w14:paraId="3EDC2B71" w14:textId="77777777" w:rsidR="001B28EA" w:rsidRPr="001B28EA" w:rsidRDefault="001B28EA" w:rsidP="001B28EA">
            <w:pPr>
              <w:cnfStyle w:val="000000100000" w:firstRow="0" w:lastRow="0" w:firstColumn="0" w:lastColumn="0" w:oddVBand="0" w:evenVBand="0" w:oddHBand="1" w:evenHBand="0" w:firstRowFirstColumn="0" w:firstRowLastColumn="0" w:lastRowFirstColumn="0" w:lastRowLastColumn="0"/>
              <w:rPr>
                <w:sz w:val="20"/>
                <w:szCs w:val="20"/>
              </w:rPr>
            </w:pPr>
          </w:p>
          <w:p w14:paraId="5705B7EF" w14:textId="17A3B30D" w:rsidR="00F16093" w:rsidRDefault="00005358" w:rsidP="002A14CE">
            <w:pPr>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r>
              <w:rPr>
                <w:sz w:val="20"/>
                <w:szCs w:val="20"/>
              </w:rPr>
              <w:t>Subparagraph</w:t>
            </w:r>
            <w:r w:rsidRPr="00980F61">
              <w:rPr>
                <w:sz w:val="20"/>
                <w:szCs w:val="20"/>
              </w:rPr>
              <w:t xml:space="preserve"> </w:t>
            </w:r>
            <w:r w:rsidR="00710AFD" w:rsidRPr="00980F61">
              <w:rPr>
                <w:sz w:val="20"/>
                <w:szCs w:val="20"/>
              </w:rPr>
              <w:t>2.9.</w:t>
            </w:r>
            <w:r w:rsidR="00710AFD" w:rsidRPr="00A4017F">
              <w:rPr>
                <w:sz w:val="20"/>
                <w:szCs w:val="20"/>
              </w:rPr>
              <w:t>4</w:t>
            </w:r>
            <w:r w:rsidR="00506FA3" w:rsidRPr="00A4017F">
              <w:rPr>
                <w:sz w:val="20"/>
                <w:szCs w:val="20"/>
              </w:rPr>
              <w:t>—</w:t>
            </w:r>
            <w:r w:rsidR="00A4017F" w:rsidRPr="00A4017F">
              <w:rPr>
                <w:sz w:val="20"/>
                <w:szCs w:val="20"/>
              </w:rPr>
              <w:t>4(</w:t>
            </w:r>
            <w:r w:rsidR="00A4017F">
              <w:rPr>
                <w:sz w:val="20"/>
                <w:szCs w:val="20"/>
              </w:rPr>
              <w:t>1)(a)(iii)</w:t>
            </w:r>
            <w:r w:rsidR="00506FA3">
              <w:rPr>
                <w:sz w:val="20"/>
                <w:szCs w:val="20"/>
              </w:rPr>
              <w:t xml:space="preserve"> </w:t>
            </w:r>
            <w:r w:rsidR="00710AFD" w:rsidRPr="00980F61">
              <w:rPr>
                <w:sz w:val="20"/>
                <w:szCs w:val="20"/>
              </w:rPr>
              <w:t xml:space="preserve">requires the following warning statement </w:t>
            </w:r>
            <w:r w:rsidR="000F06EE">
              <w:rPr>
                <w:sz w:val="20"/>
                <w:szCs w:val="20"/>
              </w:rPr>
              <w:t>on</w:t>
            </w:r>
            <w:r w:rsidR="00710AFD" w:rsidRPr="00980F61">
              <w:rPr>
                <w:sz w:val="20"/>
                <w:szCs w:val="20"/>
              </w:rPr>
              <w:t xml:space="preserve"> FSSF: </w:t>
            </w:r>
            <w:r w:rsidR="00710AFD" w:rsidRPr="00980F61">
              <w:rPr>
                <w:i/>
                <w:sz w:val="20"/>
                <w:szCs w:val="20"/>
              </w:rPr>
              <w:t>Not suitable for children under 15 years of age or pregnant women: Should only be used under medical or dietetic supervision</w:t>
            </w:r>
            <w:r w:rsidR="00710AFD" w:rsidRPr="00980F61">
              <w:rPr>
                <w:sz w:val="20"/>
                <w:szCs w:val="20"/>
              </w:rPr>
              <w:t xml:space="preserve">. </w:t>
            </w:r>
            <w:r w:rsidR="002A14CE" w:rsidRPr="002A14CE">
              <w:rPr>
                <w:rFonts w:cs="Arial"/>
                <w:sz w:val="20"/>
                <w:szCs w:val="20"/>
              </w:rPr>
              <w:t xml:space="preserve">No evidence was submitted </w:t>
            </w:r>
            <w:r w:rsidR="0022216B">
              <w:rPr>
                <w:rFonts w:cs="Arial"/>
                <w:sz w:val="20"/>
                <w:szCs w:val="20"/>
              </w:rPr>
              <w:t>to support the need for</w:t>
            </w:r>
            <w:r w:rsidR="00345D6C">
              <w:rPr>
                <w:rFonts w:cs="Arial"/>
                <w:sz w:val="20"/>
                <w:szCs w:val="20"/>
              </w:rPr>
              <w:t>,</w:t>
            </w:r>
            <w:r w:rsidR="0022216B">
              <w:rPr>
                <w:rFonts w:cs="Arial"/>
                <w:sz w:val="20"/>
                <w:szCs w:val="20"/>
              </w:rPr>
              <w:t xml:space="preserve"> or to demonstrate the</w:t>
            </w:r>
            <w:r w:rsidR="002A14CE" w:rsidRPr="002A14CE">
              <w:rPr>
                <w:rFonts w:cs="Arial"/>
                <w:sz w:val="20"/>
                <w:szCs w:val="20"/>
              </w:rPr>
              <w:t xml:space="preserve"> effectiveness of</w:t>
            </w:r>
            <w:r w:rsidR="000F06EE">
              <w:rPr>
                <w:rFonts w:cs="Arial"/>
                <w:sz w:val="20"/>
                <w:szCs w:val="20"/>
              </w:rPr>
              <w:t>,</w:t>
            </w:r>
            <w:r w:rsidR="002A14CE" w:rsidRPr="002A14CE">
              <w:rPr>
                <w:rFonts w:cs="Arial"/>
                <w:sz w:val="20"/>
                <w:szCs w:val="20"/>
              </w:rPr>
              <w:t xml:space="preserve"> </w:t>
            </w:r>
            <w:r w:rsidR="00C401A8">
              <w:rPr>
                <w:rFonts w:cs="Arial"/>
                <w:sz w:val="20"/>
                <w:szCs w:val="20"/>
              </w:rPr>
              <w:t>additional warning statements</w:t>
            </w:r>
            <w:r w:rsidR="002A14CE" w:rsidRPr="002A14CE">
              <w:rPr>
                <w:rFonts w:cs="Arial"/>
                <w:sz w:val="20"/>
                <w:szCs w:val="20"/>
              </w:rPr>
              <w:t>.</w:t>
            </w:r>
            <w:r w:rsidR="002A14CE">
              <w:rPr>
                <w:rFonts w:cs="Arial"/>
                <w:sz w:val="20"/>
                <w:szCs w:val="20"/>
              </w:rPr>
              <w:t xml:space="preserve"> </w:t>
            </w:r>
          </w:p>
          <w:p w14:paraId="4D5819D0" w14:textId="77777777" w:rsidR="00F16093" w:rsidRDefault="00F16093" w:rsidP="002A14CE">
            <w:pPr>
              <w:contextualSpacing/>
              <w:cnfStyle w:val="000000100000" w:firstRow="0" w:lastRow="0" w:firstColumn="0" w:lastColumn="0" w:oddVBand="0" w:evenVBand="0" w:oddHBand="1" w:evenHBand="0" w:firstRowFirstColumn="0" w:firstRowLastColumn="0" w:lastRowFirstColumn="0" w:lastRowLastColumn="0"/>
              <w:rPr>
                <w:rFonts w:cs="Arial"/>
                <w:sz w:val="20"/>
                <w:szCs w:val="20"/>
              </w:rPr>
            </w:pPr>
          </w:p>
          <w:p w14:paraId="4E6C38BC" w14:textId="298061C1" w:rsidR="00330CD2" w:rsidRPr="00800E85" w:rsidRDefault="008B1EBC" w:rsidP="002A14C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800E85">
              <w:rPr>
                <w:sz w:val="20"/>
                <w:szCs w:val="20"/>
              </w:rPr>
              <w:t>Noting the safety of L-carnitine, a</w:t>
            </w:r>
            <w:r w:rsidR="00710AFD" w:rsidRPr="00800E85">
              <w:rPr>
                <w:sz w:val="20"/>
                <w:szCs w:val="20"/>
              </w:rPr>
              <w:t xml:space="preserve">pplying the suggested additional </w:t>
            </w:r>
            <w:r w:rsidR="00C401A8" w:rsidRPr="00800E85">
              <w:rPr>
                <w:sz w:val="20"/>
                <w:szCs w:val="20"/>
              </w:rPr>
              <w:t>warning</w:t>
            </w:r>
            <w:r w:rsidR="00710AFD" w:rsidRPr="00800E85">
              <w:rPr>
                <w:sz w:val="20"/>
                <w:szCs w:val="20"/>
              </w:rPr>
              <w:t xml:space="preserve"> to </w:t>
            </w:r>
            <w:r w:rsidR="008A3ED0" w:rsidRPr="00800E85">
              <w:rPr>
                <w:sz w:val="20"/>
                <w:szCs w:val="20"/>
              </w:rPr>
              <w:t xml:space="preserve">only </w:t>
            </w:r>
            <w:r w:rsidR="00710AFD" w:rsidRPr="00800E85">
              <w:rPr>
                <w:sz w:val="20"/>
                <w:szCs w:val="20"/>
              </w:rPr>
              <w:t>one substance (L-carnitine)</w:t>
            </w:r>
            <w:r w:rsidR="00747587" w:rsidRPr="00800E85">
              <w:rPr>
                <w:sz w:val="20"/>
                <w:szCs w:val="20"/>
              </w:rPr>
              <w:t>,</w:t>
            </w:r>
            <w:r w:rsidR="00710AFD" w:rsidRPr="00800E85">
              <w:rPr>
                <w:sz w:val="20"/>
                <w:szCs w:val="20"/>
              </w:rPr>
              <w:t xml:space="preserve"> while </w:t>
            </w:r>
            <w:r w:rsidR="008A3ED0" w:rsidRPr="00800E85">
              <w:rPr>
                <w:sz w:val="20"/>
                <w:szCs w:val="20"/>
              </w:rPr>
              <w:t xml:space="preserve">remaining </w:t>
            </w:r>
            <w:r w:rsidR="00710AFD" w:rsidRPr="00800E85">
              <w:rPr>
                <w:sz w:val="20"/>
                <w:szCs w:val="20"/>
              </w:rPr>
              <w:t xml:space="preserve">silent on all other substances </w:t>
            </w:r>
            <w:r w:rsidR="00C401A8" w:rsidRPr="00800E85">
              <w:rPr>
                <w:sz w:val="20"/>
                <w:szCs w:val="20"/>
              </w:rPr>
              <w:t>added to</w:t>
            </w:r>
            <w:r w:rsidR="00710AFD" w:rsidRPr="00800E85">
              <w:rPr>
                <w:sz w:val="20"/>
                <w:szCs w:val="20"/>
              </w:rPr>
              <w:t xml:space="preserve"> FSSF</w:t>
            </w:r>
            <w:r w:rsidR="00747587" w:rsidRPr="00800E85">
              <w:rPr>
                <w:sz w:val="20"/>
                <w:szCs w:val="20"/>
              </w:rPr>
              <w:t>,</w:t>
            </w:r>
            <w:r w:rsidR="00710AFD" w:rsidRPr="00800E85">
              <w:rPr>
                <w:sz w:val="20"/>
                <w:szCs w:val="20"/>
              </w:rPr>
              <w:t xml:space="preserve"> may give a distorted</w:t>
            </w:r>
            <w:r w:rsidR="00747587" w:rsidRPr="00800E85">
              <w:rPr>
                <w:sz w:val="20"/>
                <w:szCs w:val="20"/>
              </w:rPr>
              <w:t>/inconsistent</w:t>
            </w:r>
            <w:r w:rsidR="00710AFD" w:rsidRPr="00800E85">
              <w:rPr>
                <w:sz w:val="20"/>
                <w:szCs w:val="20"/>
              </w:rPr>
              <w:t xml:space="preserve"> message to consumers</w:t>
            </w:r>
            <w:r w:rsidR="000A46B9" w:rsidRPr="00800E85">
              <w:rPr>
                <w:sz w:val="20"/>
                <w:szCs w:val="20"/>
              </w:rPr>
              <w:t>. For example, consumers may infer that L-carnitine is less safe than other substances added to FSSF</w:t>
            </w:r>
            <w:r w:rsidR="00CA4EFA" w:rsidRPr="00800E85">
              <w:rPr>
                <w:sz w:val="20"/>
                <w:szCs w:val="20"/>
              </w:rPr>
              <w:t>,</w:t>
            </w:r>
            <w:r w:rsidR="00710AFD" w:rsidRPr="00800E85">
              <w:rPr>
                <w:sz w:val="20"/>
                <w:szCs w:val="20"/>
              </w:rPr>
              <w:t xml:space="preserve"> which</w:t>
            </w:r>
            <w:r w:rsidR="00C401A8" w:rsidRPr="00800E85">
              <w:rPr>
                <w:sz w:val="20"/>
                <w:szCs w:val="20"/>
              </w:rPr>
              <w:t xml:space="preserve"> may not be</w:t>
            </w:r>
            <w:r w:rsidR="00710AFD" w:rsidRPr="00800E85">
              <w:rPr>
                <w:sz w:val="20"/>
                <w:szCs w:val="20"/>
              </w:rPr>
              <w:t xml:space="preserve"> the case. </w:t>
            </w:r>
          </w:p>
          <w:p w14:paraId="6EE3C7F0" w14:textId="77777777" w:rsidR="00330CD2" w:rsidRDefault="00330CD2" w:rsidP="00710AFD">
            <w:pPr>
              <w:pStyle w:val="FSBullet1"/>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p>
          <w:p w14:paraId="0732880E" w14:textId="4D99CA26" w:rsidR="00710AFD" w:rsidRPr="00980F61" w:rsidRDefault="0022216B" w:rsidP="00710AFD">
            <w:pPr>
              <w:pStyle w:val="FSBullet1"/>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w:t>
            </w:r>
            <w:r w:rsidRPr="00980F61">
              <w:rPr>
                <w:sz w:val="20"/>
                <w:szCs w:val="20"/>
              </w:rPr>
              <w:t xml:space="preserve">isk management approaches for substances added to FSSFs </w:t>
            </w:r>
            <w:r>
              <w:rPr>
                <w:sz w:val="20"/>
                <w:szCs w:val="20"/>
              </w:rPr>
              <w:t xml:space="preserve">can </w:t>
            </w:r>
            <w:r w:rsidRPr="00980F61">
              <w:rPr>
                <w:sz w:val="20"/>
                <w:szCs w:val="20"/>
              </w:rPr>
              <w:t xml:space="preserve">be considered </w:t>
            </w:r>
            <w:r>
              <w:rPr>
                <w:sz w:val="20"/>
                <w:szCs w:val="20"/>
              </w:rPr>
              <w:t xml:space="preserve">more </w:t>
            </w:r>
            <w:r w:rsidRPr="00980F61">
              <w:rPr>
                <w:sz w:val="20"/>
                <w:szCs w:val="20"/>
              </w:rPr>
              <w:t xml:space="preserve">broadly in the review of </w:t>
            </w:r>
            <w:r>
              <w:rPr>
                <w:sz w:val="20"/>
                <w:szCs w:val="20"/>
              </w:rPr>
              <w:t>Standard 2.9.4</w:t>
            </w:r>
            <w:r w:rsidRPr="00980F61">
              <w:rPr>
                <w:sz w:val="20"/>
                <w:szCs w:val="20"/>
              </w:rPr>
              <w:t>.</w:t>
            </w:r>
            <w:r>
              <w:rPr>
                <w:sz w:val="20"/>
                <w:szCs w:val="20"/>
              </w:rPr>
              <w:t xml:space="preserve"> </w:t>
            </w:r>
            <w:r w:rsidR="008A3ED0">
              <w:rPr>
                <w:sz w:val="20"/>
                <w:szCs w:val="20"/>
              </w:rPr>
              <w:t>W</w:t>
            </w:r>
            <w:r>
              <w:rPr>
                <w:sz w:val="20"/>
                <w:szCs w:val="20"/>
              </w:rPr>
              <w:t xml:space="preserve">hether </w:t>
            </w:r>
            <w:r w:rsidR="008A3ED0">
              <w:rPr>
                <w:sz w:val="20"/>
                <w:szCs w:val="20"/>
              </w:rPr>
              <w:t xml:space="preserve">further </w:t>
            </w:r>
            <w:r w:rsidR="00C401A8">
              <w:rPr>
                <w:sz w:val="20"/>
                <w:szCs w:val="20"/>
              </w:rPr>
              <w:t>warning</w:t>
            </w:r>
            <w:r w:rsidR="00D66E6B">
              <w:rPr>
                <w:sz w:val="20"/>
                <w:szCs w:val="20"/>
              </w:rPr>
              <w:t xml:space="preserve"> statement</w:t>
            </w:r>
            <w:r>
              <w:rPr>
                <w:sz w:val="20"/>
                <w:szCs w:val="20"/>
              </w:rPr>
              <w:t>s for such substances are warranted having regard to the evidence, cost benefit analysis etc</w:t>
            </w:r>
            <w:r w:rsidR="008A3ED0">
              <w:rPr>
                <w:sz w:val="20"/>
                <w:szCs w:val="20"/>
              </w:rPr>
              <w:t xml:space="preserve"> would </w:t>
            </w:r>
            <w:r w:rsidR="008A3ED0" w:rsidRPr="00980F61">
              <w:rPr>
                <w:sz w:val="20"/>
                <w:szCs w:val="20"/>
              </w:rPr>
              <w:t xml:space="preserve">best be considered more broadly </w:t>
            </w:r>
            <w:r w:rsidR="008A3ED0">
              <w:rPr>
                <w:sz w:val="20"/>
                <w:szCs w:val="20"/>
              </w:rPr>
              <w:t>in that review</w:t>
            </w:r>
            <w:r w:rsidR="00D66E6B">
              <w:rPr>
                <w:sz w:val="20"/>
                <w:szCs w:val="20"/>
              </w:rPr>
              <w:t>.</w:t>
            </w:r>
            <w:r w:rsidR="00710AFD" w:rsidRPr="00980F61">
              <w:rPr>
                <w:sz w:val="20"/>
                <w:szCs w:val="20"/>
              </w:rPr>
              <w:t xml:space="preserve"> </w:t>
            </w:r>
          </w:p>
          <w:p w14:paraId="30FB3977" w14:textId="3170E298" w:rsidR="00502094" w:rsidRPr="00980F61" w:rsidRDefault="00502094" w:rsidP="00506FA3">
            <w:pPr>
              <w:widowControl/>
              <w:cnfStyle w:val="000000100000" w:firstRow="0" w:lastRow="0" w:firstColumn="0" w:lastColumn="0" w:oddVBand="0" w:evenVBand="0" w:oddHBand="1" w:evenHBand="0" w:firstRowFirstColumn="0" w:firstRowLastColumn="0" w:lastRowFirstColumn="0" w:lastRowLastColumn="0"/>
              <w:rPr>
                <w:sz w:val="20"/>
                <w:szCs w:val="20"/>
              </w:rPr>
            </w:pPr>
          </w:p>
        </w:tc>
      </w:tr>
      <w:tr w:rsidR="002A1315" w:rsidRPr="00980F61" w14:paraId="38025D60" w14:textId="77777777" w:rsidTr="0099005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right w:val="none" w:sz="0" w:space="0" w:color="auto"/>
            </w:tcBorders>
          </w:tcPr>
          <w:p w14:paraId="6EF6F632" w14:textId="52E46767" w:rsidR="00D21020" w:rsidRDefault="002A1315" w:rsidP="00D21020">
            <w:pPr>
              <w:contextualSpacing/>
              <w:rPr>
                <w:rFonts w:cs="Arial"/>
                <w:b w:val="0"/>
                <w:sz w:val="20"/>
                <w:szCs w:val="20"/>
              </w:rPr>
            </w:pPr>
            <w:r w:rsidRPr="00171CEF">
              <w:rPr>
                <w:rFonts w:cs="Arial"/>
                <w:b w:val="0"/>
                <w:sz w:val="20"/>
                <w:szCs w:val="20"/>
              </w:rPr>
              <w:t xml:space="preserve">NIP: Standard 2.9.4 does not require nutritive substances such as L-carnitine to be quantified on the label (unless a claim is made). If permission is approved for the increased L-carnitine in FSSF, mandatory declaration of the amount of L-carnitine in the food on the NIP </w:t>
            </w:r>
            <w:r w:rsidR="001E01A7">
              <w:rPr>
                <w:rFonts w:cs="Arial"/>
                <w:b w:val="0"/>
                <w:sz w:val="20"/>
                <w:szCs w:val="20"/>
              </w:rPr>
              <w:t>is</w:t>
            </w:r>
            <w:r w:rsidRPr="00171CEF">
              <w:rPr>
                <w:rFonts w:cs="Arial"/>
                <w:b w:val="0"/>
                <w:sz w:val="20"/>
                <w:szCs w:val="20"/>
              </w:rPr>
              <w:t xml:space="preserve"> recommended</w:t>
            </w:r>
            <w:r w:rsidR="001E01A7">
              <w:rPr>
                <w:rFonts w:cs="Arial"/>
                <w:b w:val="0"/>
                <w:sz w:val="20"/>
                <w:szCs w:val="20"/>
              </w:rPr>
              <w:t>.</w:t>
            </w:r>
          </w:p>
          <w:p w14:paraId="134FE117" w14:textId="77777777" w:rsidR="002A1315" w:rsidRPr="00171CEF" w:rsidRDefault="002A1315" w:rsidP="00D21020">
            <w:pPr>
              <w:contextualSpacing/>
              <w:rPr>
                <w:rFonts w:cs="Arial"/>
                <w:b w:val="0"/>
                <w:sz w:val="20"/>
                <w:szCs w:val="20"/>
              </w:rPr>
            </w:pPr>
          </w:p>
        </w:tc>
        <w:tc>
          <w:tcPr>
            <w:tcW w:w="1711" w:type="dxa"/>
            <w:tcBorders>
              <w:left w:val="none" w:sz="0" w:space="0" w:color="auto"/>
              <w:right w:val="none" w:sz="0" w:space="0" w:color="auto"/>
            </w:tcBorders>
          </w:tcPr>
          <w:p w14:paraId="7A7AEBD2" w14:textId="77777777" w:rsidR="002A1315" w:rsidRPr="00980F61" w:rsidRDefault="002A1315" w:rsidP="00171CEF">
            <w:pPr>
              <w:pStyle w:val="FSTableText"/>
              <w:cnfStyle w:val="000000010000" w:firstRow="0" w:lastRow="0" w:firstColumn="0" w:lastColumn="0" w:oddVBand="0" w:evenVBand="0" w:oddHBand="0" w:evenHBand="1" w:firstRowFirstColumn="0" w:firstRowLastColumn="0" w:lastRowFirstColumn="0" w:lastRowLastColumn="0"/>
            </w:pPr>
            <w:r>
              <w:t>Victoria/NSW</w:t>
            </w:r>
          </w:p>
        </w:tc>
        <w:tc>
          <w:tcPr>
            <w:tcW w:w="8789" w:type="dxa"/>
            <w:tcBorders>
              <w:left w:val="none" w:sz="0" w:space="0" w:color="auto"/>
            </w:tcBorders>
          </w:tcPr>
          <w:p w14:paraId="044C32CB" w14:textId="77777777" w:rsidR="001B28EA" w:rsidRDefault="0010754A" w:rsidP="001E01A7">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Not supported.</w:t>
            </w:r>
            <w:r w:rsidR="001B28EA" w:rsidDel="001B28EA">
              <w:rPr>
                <w:rFonts w:cs="Arial"/>
                <w:sz w:val="20"/>
                <w:szCs w:val="20"/>
              </w:rPr>
              <w:t xml:space="preserve"> </w:t>
            </w:r>
          </w:p>
          <w:p w14:paraId="1752F5FB" w14:textId="77777777" w:rsidR="001B28EA" w:rsidRDefault="001B28EA" w:rsidP="001E01A7">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1870D136" w14:textId="5BF0220A" w:rsidR="001E01A7" w:rsidRDefault="001E01A7" w:rsidP="001E01A7">
            <w:pPr>
              <w:cnfStyle w:val="000000010000" w:firstRow="0" w:lastRow="0" w:firstColumn="0" w:lastColumn="0" w:oddVBand="0" w:evenVBand="0" w:oddHBand="0" w:evenHBand="1" w:firstRowFirstColumn="0" w:firstRowLastColumn="0" w:lastRowFirstColumn="0" w:lastRowLastColumn="0"/>
              <w:rPr>
                <w:sz w:val="20"/>
                <w:szCs w:val="20"/>
              </w:rPr>
            </w:pPr>
            <w:r w:rsidRPr="001E01A7">
              <w:rPr>
                <w:rFonts w:cs="Arial"/>
                <w:sz w:val="20"/>
                <w:szCs w:val="20"/>
              </w:rPr>
              <w:t xml:space="preserve">No evidence was submitted </w:t>
            </w:r>
            <w:r w:rsidR="0022216B">
              <w:rPr>
                <w:rFonts w:cs="Arial"/>
                <w:sz w:val="20"/>
                <w:szCs w:val="20"/>
              </w:rPr>
              <w:t>to support the need for</w:t>
            </w:r>
            <w:r w:rsidR="008A3ED0" w:rsidRPr="001E01A7">
              <w:rPr>
                <w:rFonts w:cs="Arial"/>
                <w:sz w:val="20"/>
                <w:szCs w:val="20"/>
              </w:rPr>
              <w:t xml:space="preserve"> this measure</w:t>
            </w:r>
            <w:r w:rsidR="008A3ED0">
              <w:rPr>
                <w:rFonts w:cs="Arial"/>
                <w:sz w:val="20"/>
                <w:szCs w:val="20"/>
              </w:rPr>
              <w:t>,</w:t>
            </w:r>
            <w:r w:rsidR="0022216B">
              <w:rPr>
                <w:rFonts w:cs="Arial"/>
                <w:sz w:val="20"/>
                <w:szCs w:val="20"/>
              </w:rPr>
              <w:t xml:space="preserve"> or to demonstrate </w:t>
            </w:r>
            <w:r w:rsidR="008A3ED0">
              <w:rPr>
                <w:rFonts w:cs="Arial"/>
                <w:sz w:val="20"/>
                <w:szCs w:val="20"/>
              </w:rPr>
              <w:t>its</w:t>
            </w:r>
            <w:r w:rsidR="0022216B" w:rsidRPr="002A14CE">
              <w:rPr>
                <w:rFonts w:cs="Arial"/>
                <w:sz w:val="20"/>
                <w:szCs w:val="20"/>
              </w:rPr>
              <w:t xml:space="preserve"> </w:t>
            </w:r>
            <w:r w:rsidR="008A3ED0">
              <w:rPr>
                <w:rFonts w:cs="Arial"/>
                <w:sz w:val="20"/>
                <w:szCs w:val="20"/>
              </w:rPr>
              <w:t xml:space="preserve">potential </w:t>
            </w:r>
            <w:r w:rsidRPr="001E01A7">
              <w:rPr>
                <w:rFonts w:cs="Arial"/>
                <w:sz w:val="20"/>
                <w:szCs w:val="20"/>
              </w:rPr>
              <w:t>effectiveness</w:t>
            </w:r>
            <w:r w:rsidR="008A3ED0">
              <w:rPr>
                <w:rFonts w:cs="Arial"/>
                <w:sz w:val="20"/>
                <w:szCs w:val="20"/>
              </w:rPr>
              <w:t>.</w:t>
            </w:r>
            <w:r w:rsidRPr="001E01A7">
              <w:rPr>
                <w:rFonts w:cs="Arial"/>
                <w:sz w:val="20"/>
                <w:szCs w:val="20"/>
              </w:rPr>
              <w:t xml:space="preserve"> </w:t>
            </w:r>
            <w:r w:rsidR="002A1315" w:rsidRPr="00980F61">
              <w:rPr>
                <w:sz w:val="20"/>
                <w:szCs w:val="20"/>
              </w:rPr>
              <w:t xml:space="preserve">The mandatory list of energy and six nutrients in the current NIP is based on </w:t>
            </w:r>
            <w:r w:rsidR="008A3ED0">
              <w:rPr>
                <w:sz w:val="20"/>
                <w:szCs w:val="20"/>
              </w:rPr>
              <w:t xml:space="preserve">their </w:t>
            </w:r>
            <w:r w:rsidR="002A1315" w:rsidRPr="00980F61">
              <w:rPr>
                <w:sz w:val="20"/>
                <w:szCs w:val="20"/>
              </w:rPr>
              <w:t>public health significance. All other nutrients or substances in the NIP are either voluntarily declared or in response to a label claim. Requiring the amount of one substance added to FSSF in the NIP but not the amounts of other added substances would be an inconsistent approach. FSANZ therefore consider</w:t>
            </w:r>
            <w:r w:rsidR="00F16093">
              <w:rPr>
                <w:sz w:val="20"/>
                <w:szCs w:val="20"/>
              </w:rPr>
              <w:t>ed</w:t>
            </w:r>
            <w:r w:rsidR="002A1315" w:rsidRPr="00980F61">
              <w:rPr>
                <w:sz w:val="20"/>
                <w:szCs w:val="20"/>
              </w:rPr>
              <w:t xml:space="preserve"> that the possible declaration in the NIP of the amounts of substances added to FSSF would best be considered more broadly in the review of </w:t>
            </w:r>
            <w:r w:rsidR="00C12531">
              <w:rPr>
                <w:sz w:val="20"/>
                <w:szCs w:val="20"/>
              </w:rPr>
              <w:t>Standard 2.9.4</w:t>
            </w:r>
            <w:r w:rsidR="002A1315" w:rsidRPr="00980F61">
              <w:rPr>
                <w:sz w:val="20"/>
                <w:szCs w:val="20"/>
              </w:rPr>
              <w:t>.</w:t>
            </w:r>
          </w:p>
          <w:p w14:paraId="44FCF9A7" w14:textId="3D37958B" w:rsidR="002A1315" w:rsidRPr="00980F61" w:rsidRDefault="002A1315" w:rsidP="001E01A7">
            <w:pPr>
              <w:cnfStyle w:val="000000010000" w:firstRow="0" w:lastRow="0" w:firstColumn="0" w:lastColumn="0" w:oddVBand="0" w:evenVBand="0" w:oddHBand="0" w:evenHBand="1" w:firstRowFirstColumn="0" w:firstRowLastColumn="0" w:lastRowFirstColumn="0" w:lastRowLastColumn="0"/>
            </w:pPr>
          </w:p>
        </w:tc>
      </w:tr>
      <w:tr w:rsidR="002A1315" w:rsidRPr="00980F61" w14:paraId="0993D22A" w14:textId="77777777" w:rsidTr="009900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right w:val="none" w:sz="0" w:space="0" w:color="auto"/>
            </w:tcBorders>
          </w:tcPr>
          <w:p w14:paraId="1DCB28E6" w14:textId="17EF321E" w:rsidR="00C12531" w:rsidRPr="00171CEF" w:rsidRDefault="002A1315" w:rsidP="00171CEF">
            <w:pPr>
              <w:contextualSpacing/>
              <w:rPr>
                <w:rFonts w:cs="Arial"/>
                <w:b w:val="0"/>
                <w:sz w:val="20"/>
                <w:szCs w:val="20"/>
              </w:rPr>
            </w:pPr>
            <w:r w:rsidRPr="00171CEF">
              <w:rPr>
                <w:rFonts w:cs="Arial"/>
                <w:b w:val="0"/>
                <w:sz w:val="20"/>
                <w:szCs w:val="20"/>
              </w:rPr>
              <w:lastRenderedPageBreak/>
              <w:t xml:space="preserve">Scope of prohibition on slimming claims: it was suggested that the current prohibition on slimming claims in section 1.2.7—15 and prohibited representations in section 2.9.4—7 be clarified to ensure that thermogenic, fat burning and fat metabolising claims </w:t>
            </w:r>
            <w:r w:rsidR="002264F0">
              <w:rPr>
                <w:rFonts w:cs="Arial"/>
                <w:b w:val="0"/>
                <w:sz w:val="20"/>
                <w:szCs w:val="20"/>
              </w:rPr>
              <w:t>are not</w:t>
            </w:r>
            <w:r w:rsidRPr="00171CEF">
              <w:rPr>
                <w:rFonts w:cs="Arial"/>
                <w:b w:val="0"/>
                <w:sz w:val="20"/>
                <w:szCs w:val="20"/>
              </w:rPr>
              <w:t xml:space="preserve"> made on foods regulated by the Code. </w:t>
            </w:r>
            <w:r w:rsidR="002264F0">
              <w:rPr>
                <w:rFonts w:cs="Arial"/>
                <w:b w:val="0"/>
                <w:sz w:val="20"/>
                <w:szCs w:val="20"/>
              </w:rPr>
              <w:t>Also,</w:t>
            </w:r>
            <w:r w:rsidRPr="00171CEF">
              <w:rPr>
                <w:rFonts w:cs="Arial"/>
                <w:b w:val="0"/>
                <w:sz w:val="20"/>
                <w:szCs w:val="20"/>
              </w:rPr>
              <w:t xml:space="preserve"> clarification on whether references to weight loss, weight management or similar claims on websites constitute a breach under current provisions.</w:t>
            </w:r>
          </w:p>
          <w:p w14:paraId="4DC50052" w14:textId="4ACC61A7" w:rsidR="002A1315" w:rsidRPr="00171CEF" w:rsidRDefault="002A1315" w:rsidP="00171CEF">
            <w:pPr>
              <w:contextualSpacing/>
              <w:rPr>
                <w:rFonts w:cs="Arial"/>
                <w:b w:val="0"/>
                <w:sz w:val="20"/>
                <w:szCs w:val="20"/>
              </w:rPr>
            </w:pPr>
            <w:r w:rsidRPr="00171CEF">
              <w:rPr>
                <w:rFonts w:cs="Arial"/>
                <w:b w:val="0"/>
                <w:sz w:val="20"/>
                <w:szCs w:val="20"/>
              </w:rPr>
              <w:t xml:space="preserve">  </w:t>
            </w:r>
          </w:p>
        </w:tc>
        <w:tc>
          <w:tcPr>
            <w:tcW w:w="1711" w:type="dxa"/>
            <w:tcBorders>
              <w:left w:val="none" w:sz="0" w:space="0" w:color="auto"/>
              <w:right w:val="none" w:sz="0" w:space="0" w:color="auto"/>
            </w:tcBorders>
          </w:tcPr>
          <w:p w14:paraId="19AA1877" w14:textId="77777777" w:rsidR="002A1315" w:rsidRPr="00980F61" w:rsidRDefault="002A1315" w:rsidP="00171CEF">
            <w:pPr>
              <w:pStyle w:val="FSTableText"/>
              <w:cnfStyle w:val="000000100000" w:firstRow="0" w:lastRow="0" w:firstColumn="0" w:lastColumn="0" w:oddVBand="0" w:evenVBand="0" w:oddHBand="1" w:evenHBand="0" w:firstRowFirstColumn="0" w:firstRowLastColumn="0" w:lastRowFirstColumn="0" w:lastRowLastColumn="0"/>
            </w:pPr>
            <w:r>
              <w:t>NSW</w:t>
            </w:r>
          </w:p>
        </w:tc>
        <w:tc>
          <w:tcPr>
            <w:tcW w:w="8789" w:type="dxa"/>
            <w:tcBorders>
              <w:left w:val="none" w:sz="0" w:space="0" w:color="auto"/>
            </w:tcBorders>
          </w:tcPr>
          <w:p w14:paraId="5DF9980D" w14:textId="27A43FBA" w:rsidR="0010754A" w:rsidRDefault="0010754A" w:rsidP="00171CE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supported</w:t>
            </w:r>
            <w:r w:rsidR="00345D6C">
              <w:rPr>
                <w:sz w:val="20"/>
                <w:szCs w:val="20"/>
              </w:rPr>
              <w:t>.</w:t>
            </w:r>
          </w:p>
          <w:p w14:paraId="56CB88A8" w14:textId="77777777" w:rsidR="0010754A" w:rsidRDefault="0010754A" w:rsidP="00171CEF">
            <w:pPr>
              <w:cnfStyle w:val="000000100000" w:firstRow="0" w:lastRow="0" w:firstColumn="0" w:lastColumn="0" w:oddVBand="0" w:evenVBand="0" w:oddHBand="1" w:evenHBand="0" w:firstRowFirstColumn="0" w:firstRowLastColumn="0" w:lastRowFirstColumn="0" w:lastRowLastColumn="0"/>
              <w:rPr>
                <w:sz w:val="20"/>
                <w:szCs w:val="20"/>
              </w:rPr>
            </w:pPr>
          </w:p>
          <w:p w14:paraId="57F24102" w14:textId="748FD427" w:rsidR="002A1315" w:rsidRDefault="002A1315" w:rsidP="008A3ED0">
            <w:pPr>
              <w:cnfStyle w:val="000000100000" w:firstRow="0" w:lastRow="0" w:firstColumn="0" w:lastColumn="0" w:oddVBand="0" w:evenVBand="0" w:oddHBand="1" w:evenHBand="0" w:firstRowFirstColumn="0" w:firstRowLastColumn="0" w:lastRowFirstColumn="0" w:lastRowLastColumn="0"/>
              <w:rPr>
                <w:sz w:val="20"/>
                <w:szCs w:val="20"/>
                <w:lang w:val="en-AU" w:eastAsia="en-AU"/>
              </w:rPr>
            </w:pPr>
            <w:r w:rsidRPr="00980F61">
              <w:rPr>
                <w:sz w:val="20"/>
                <w:szCs w:val="20"/>
                <w:lang w:val="en-AU" w:eastAsia="en-AU"/>
              </w:rPr>
              <w:t>Section 2.9.4—7 prohibits certain representations on FSSFs unless permitted elsewhere in the Standard (…</w:t>
            </w:r>
            <w:r w:rsidRPr="00980F61">
              <w:rPr>
                <w:i/>
                <w:sz w:val="20"/>
                <w:szCs w:val="20"/>
                <w:lang w:val="en-AU" w:eastAsia="en-AU"/>
              </w:rPr>
              <w:t xml:space="preserve">enhanced athletic performance or beneficial physiological effects). </w:t>
            </w:r>
            <w:r w:rsidRPr="00980F61">
              <w:rPr>
                <w:sz w:val="20"/>
                <w:szCs w:val="20"/>
              </w:rPr>
              <w:t xml:space="preserve">Section 1.2.7—15 prohibits the use of synonyms for the descriptor </w:t>
            </w:r>
            <w:r w:rsidRPr="00980F61">
              <w:rPr>
                <w:i/>
                <w:sz w:val="20"/>
                <w:szCs w:val="20"/>
              </w:rPr>
              <w:t xml:space="preserve">diet </w:t>
            </w:r>
            <w:r w:rsidRPr="00980F61">
              <w:rPr>
                <w:sz w:val="20"/>
                <w:szCs w:val="20"/>
              </w:rPr>
              <w:t>in the context of nutrition content claims about the property of food, energ</w:t>
            </w:r>
            <w:r w:rsidR="002264F0">
              <w:rPr>
                <w:sz w:val="20"/>
                <w:szCs w:val="20"/>
              </w:rPr>
              <w:t>y. The intent of this section i</w:t>
            </w:r>
            <w:r w:rsidRPr="00980F61">
              <w:rPr>
                <w:sz w:val="20"/>
                <w:szCs w:val="20"/>
              </w:rPr>
              <w:t xml:space="preserve">s to clarify that </w:t>
            </w:r>
            <w:r w:rsidRPr="00980F61">
              <w:rPr>
                <w:sz w:val="20"/>
                <w:szCs w:val="20"/>
                <w:lang w:val="en-AU" w:eastAsia="en-AU"/>
              </w:rPr>
              <w:t xml:space="preserve">words which imply slimming, weight loss or weight maintenance properties cannot be used as synonyms for </w:t>
            </w:r>
            <w:r w:rsidRPr="00980F61">
              <w:rPr>
                <w:i/>
                <w:sz w:val="20"/>
                <w:szCs w:val="20"/>
                <w:lang w:val="en-AU" w:eastAsia="en-AU"/>
              </w:rPr>
              <w:t>diet</w:t>
            </w:r>
            <w:r w:rsidRPr="00980F61">
              <w:rPr>
                <w:sz w:val="20"/>
                <w:szCs w:val="20"/>
                <w:lang w:val="en-AU" w:eastAsia="en-AU"/>
              </w:rPr>
              <w:t xml:space="preserve"> in a nutrition content claim about energy.</w:t>
            </w:r>
            <w:r w:rsidR="00C12531">
              <w:rPr>
                <w:sz w:val="20"/>
                <w:szCs w:val="20"/>
                <w:lang w:val="en-AU" w:eastAsia="en-AU"/>
              </w:rPr>
              <w:t xml:space="preserve"> </w:t>
            </w:r>
          </w:p>
          <w:p w14:paraId="1BCE43D4" w14:textId="77777777" w:rsidR="0010754A" w:rsidRDefault="0010754A" w:rsidP="0077698D">
            <w:pPr>
              <w:cnfStyle w:val="000000100000" w:firstRow="0" w:lastRow="0" w:firstColumn="0" w:lastColumn="0" w:oddVBand="0" w:evenVBand="0" w:oddHBand="1" w:evenHBand="0" w:firstRowFirstColumn="0" w:firstRowLastColumn="0" w:lastRowFirstColumn="0" w:lastRowLastColumn="0"/>
              <w:rPr>
                <w:lang w:val="en-AU" w:eastAsia="en-AU" w:bidi="ar-SA"/>
              </w:rPr>
            </w:pPr>
          </w:p>
          <w:p w14:paraId="5407F0CB" w14:textId="77777777" w:rsidR="00345D6C" w:rsidRDefault="0010754A" w:rsidP="00990051">
            <w:pPr>
              <w:cnfStyle w:val="000000100000" w:firstRow="0" w:lastRow="0" w:firstColumn="0" w:lastColumn="0" w:oddVBand="0" w:evenVBand="0" w:oddHBand="1" w:evenHBand="0" w:firstRowFirstColumn="0" w:firstRowLastColumn="0" w:lastRowFirstColumn="0" w:lastRowLastColumn="0"/>
              <w:rPr>
                <w:sz w:val="20"/>
                <w:szCs w:val="20"/>
                <w:lang w:val="en-AU" w:eastAsia="en-AU" w:bidi="ar-SA"/>
              </w:rPr>
            </w:pPr>
            <w:r w:rsidRPr="0010754A">
              <w:rPr>
                <w:sz w:val="20"/>
                <w:szCs w:val="20"/>
              </w:rPr>
              <w:t xml:space="preserve">The question of whether label/internet claims that foods or properties of food are </w:t>
            </w:r>
            <w:r w:rsidRPr="0010754A">
              <w:rPr>
                <w:i/>
                <w:sz w:val="20"/>
                <w:szCs w:val="20"/>
              </w:rPr>
              <w:t>thermogenic</w:t>
            </w:r>
            <w:r w:rsidRPr="0010754A">
              <w:rPr>
                <w:sz w:val="20"/>
                <w:szCs w:val="20"/>
              </w:rPr>
              <w:t xml:space="preserve">, </w:t>
            </w:r>
            <w:r w:rsidRPr="0010754A">
              <w:rPr>
                <w:i/>
                <w:sz w:val="20"/>
                <w:szCs w:val="20"/>
              </w:rPr>
              <w:t>fat burning</w:t>
            </w:r>
            <w:r w:rsidRPr="0010754A">
              <w:rPr>
                <w:sz w:val="20"/>
                <w:szCs w:val="20"/>
              </w:rPr>
              <w:t xml:space="preserve"> or </w:t>
            </w:r>
            <w:r w:rsidRPr="0010754A">
              <w:rPr>
                <w:i/>
                <w:sz w:val="20"/>
                <w:szCs w:val="20"/>
              </w:rPr>
              <w:t xml:space="preserve">fat metabolising </w:t>
            </w:r>
            <w:r w:rsidRPr="0010754A">
              <w:rPr>
                <w:sz w:val="20"/>
                <w:szCs w:val="20"/>
              </w:rPr>
              <w:t xml:space="preserve">are </w:t>
            </w:r>
            <w:r w:rsidRPr="0077698D">
              <w:rPr>
                <w:rFonts w:cs="Arial"/>
                <w:sz w:val="20"/>
                <w:szCs w:val="20"/>
              </w:rPr>
              <w:t>in breach of the Code and the food laws that apply the Code is a matter for regulators.</w:t>
            </w:r>
            <w:r w:rsidRPr="0010754A">
              <w:rPr>
                <w:sz w:val="20"/>
                <w:szCs w:val="20"/>
              </w:rPr>
              <w:t xml:space="preserve"> </w:t>
            </w:r>
            <w:r w:rsidR="0077698D" w:rsidRPr="0077698D">
              <w:rPr>
                <w:sz w:val="20"/>
                <w:szCs w:val="20"/>
                <w:lang w:val="en-AU" w:eastAsia="en-AU" w:bidi="ar-SA"/>
              </w:rPr>
              <w:t xml:space="preserve">Jurisdictions have not provided </w:t>
            </w:r>
            <w:r w:rsidRPr="0077698D">
              <w:rPr>
                <w:sz w:val="20"/>
                <w:szCs w:val="20"/>
                <w:lang w:val="en-AU" w:eastAsia="en-AU" w:bidi="ar-SA"/>
              </w:rPr>
              <w:t xml:space="preserve">FSANZ </w:t>
            </w:r>
            <w:r w:rsidR="0077698D" w:rsidRPr="0077698D">
              <w:rPr>
                <w:sz w:val="20"/>
                <w:szCs w:val="20"/>
                <w:lang w:val="en-AU" w:eastAsia="en-AU" w:bidi="ar-SA"/>
              </w:rPr>
              <w:t>with</w:t>
            </w:r>
            <w:r w:rsidRPr="0077698D">
              <w:rPr>
                <w:sz w:val="20"/>
                <w:szCs w:val="20"/>
                <w:lang w:val="en-AU" w:eastAsia="en-AU" w:bidi="ar-SA"/>
              </w:rPr>
              <w:t xml:space="preserve"> evidence of a problem with the interpretation </w:t>
            </w:r>
            <w:r w:rsidR="0077698D">
              <w:rPr>
                <w:sz w:val="20"/>
                <w:szCs w:val="20"/>
                <w:lang w:val="en-AU" w:eastAsia="en-AU" w:bidi="ar-SA"/>
              </w:rPr>
              <w:t xml:space="preserve">and application </w:t>
            </w:r>
            <w:r w:rsidRPr="0077698D">
              <w:rPr>
                <w:sz w:val="20"/>
                <w:szCs w:val="20"/>
                <w:lang w:val="en-AU" w:eastAsia="en-AU" w:bidi="ar-SA"/>
              </w:rPr>
              <w:t xml:space="preserve">of </w:t>
            </w:r>
            <w:r w:rsidR="0077698D" w:rsidRPr="0077698D">
              <w:rPr>
                <w:rFonts w:cs="Arial"/>
                <w:sz w:val="20"/>
                <w:szCs w:val="20"/>
              </w:rPr>
              <w:t>sections 1.2.7—15 and 2.9.4—7</w:t>
            </w:r>
            <w:r w:rsidRPr="0077698D">
              <w:rPr>
                <w:sz w:val="20"/>
                <w:szCs w:val="20"/>
                <w:lang w:val="en-AU" w:eastAsia="en-AU" w:bidi="ar-SA"/>
              </w:rPr>
              <w:t xml:space="preserve">. </w:t>
            </w:r>
          </w:p>
          <w:p w14:paraId="409E0788" w14:textId="1618E4A3" w:rsidR="00990051" w:rsidRPr="0077698D" w:rsidRDefault="00990051" w:rsidP="00990051">
            <w:pPr>
              <w:cnfStyle w:val="000000100000" w:firstRow="0" w:lastRow="0" w:firstColumn="0" w:lastColumn="0" w:oddVBand="0" w:evenVBand="0" w:oddHBand="1" w:evenHBand="0" w:firstRowFirstColumn="0" w:firstRowLastColumn="0" w:lastRowFirstColumn="0" w:lastRowLastColumn="0"/>
              <w:rPr>
                <w:sz w:val="20"/>
                <w:szCs w:val="20"/>
                <w:lang w:val="en-AU" w:eastAsia="en-AU" w:bidi="ar-SA"/>
              </w:rPr>
            </w:pPr>
          </w:p>
        </w:tc>
      </w:tr>
      <w:tr w:rsidR="002A1315" w:rsidRPr="00980F61" w14:paraId="245C00BF" w14:textId="77777777" w:rsidTr="0099005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right w:val="none" w:sz="0" w:space="0" w:color="auto"/>
            </w:tcBorders>
          </w:tcPr>
          <w:p w14:paraId="31D4516C" w14:textId="3E3C0108" w:rsidR="002A1315" w:rsidRPr="00171CEF" w:rsidRDefault="002A1315" w:rsidP="002264F0">
            <w:pPr>
              <w:contextualSpacing/>
              <w:rPr>
                <w:rFonts w:cs="Arial"/>
                <w:b w:val="0"/>
                <w:sz w:val="20"/>
                <w:szCs w:val="20"/>
              </w:rPr>
            </w:pPr>
            <w:r w:rsidRPr="00171CEF">
              <w:rPr>
                <w:rFonts w:cs="Arial"/>
                <w:b w:val="0"/>
                <w:sz w:val="20"/>
                <w:szCs w:val="20"/>
              </w:rPr>
              <w:t>Dietary Intake Assessment (DIA): it was queried whether the</w:t>
            </w:r>
            <w:r w:rsidRPr="00171CEF">
              <w:rPr>
                <w:rFonts w:eastAsiaTheme="minorHAnsi" w:cs="Arial"/>
                <w:b w:val="0"/>
                <w:sz w:val="20"/>
                <w:szCs w:val="20"/>
              </w:rPr>
              <w:t xml:space="preserve"> DIA accounts for all sources of L-carnitine including </w:t>
            </w:r>
            <w:r w:rsidR="002264F0">
              <w:rPr>
                <w:rFonts w:eastAsiaTheme="minorHAnsi" w:cs="Arial"/>
                <w:b w:val="0"/>
                <w:sz w:val="20"/>
                <w:szCs w:val="20"/>
              </w:rPr>
              <w:t xml:space="preserve">from </w:t>
            </w:r>
            <w:r w:rsidRPr="00171CEF">
              <w:rPr>
                <w:rFonts w:eastAsiaTheme="minorHAnsi" w:cs="Arial"/>
                <w:b w:val="0"/>
                <w:sz w:val="20"/>
                <w:szCs w:val="20"/>
              </w:rPr>
              <w:t>stacking.</w:t>
            </w:r>
            <w:r w:rsidRPr="00171CEF">
              <w:rPr>
                <w:rFonts w:cs="Arial"/>
                <w:b w:val="0"/>
                <w:sz w:val="20"/>
                <w:szCs w:val="20"/>
              </w:rPr>
              <w:t xml:space="preserve"> It was suggested that the DIA may need to be revised to assess potential consumption of multiple products, including therapeutic goods and complementary medicines that </w:t>
            </w:r>
            <w:r w:rsidR="002264F0">
              <w:rPr>
                <w:rFonts w:cs="Arial"/>
                <w:b w:val="0"/>
                <w:sz w:val="20"/>
                <w:szCs w:val="20"/>
              </w:rPr>
              <w:t>can</w:t>
            </w:r>
            <w:r w:rsidR="00C12531" w:rsidRPr="00171CEF">
              <w:rPr>
                <w:rFonts w:cs="Arial"/>
                <w:b w:val="0"/>
                <w:sz w:val="20"/>
                <w:szCs w:val="20"/>
              </w:rPr>
              <w:t xml:space="preserve"> also contain L-carnitine.  </w:t>
            </w:r>
          </w:p>
        </w:tc>
        <w:tc>
          <w:tcPr>
            <w:tcW w:w="1711" w:type="dxa"/>
            <w:tcBorders>
              <w:left w:val="none" w:sz="0" w:space="0" w:color="auto"/>
              <w:right w:val="none" w:sz="0" w:space="0" w:color="auto"/>
            </w:tcBorders>
          </w:tcPr>
          <w:p w14:paraId="394457F4" w14:textId="7C0241DE" w:rsidR="002A1315" w:rsidRDefault="002A1315" w:rsidP="002A1315">
            <w:pPr>
              <w:pStyle w:val="FSTableText"/>
              <w:cnfStyle w:val="000000010000" w:firstRow="0" w:lastRow="0" w:firstColumn="0" w:lastColumn="0" w:oddVBand="0" w:evenVBand="0" w:oddHBand="0" w:evenHBand="1" w:firstRowFirstColumn="0" w:firstRowLastColumn="0" w:lastRowFirstColumn="0" w:lastRowLastColumn="0"/>
            </w:pPr>
            <w:r>
              <w:t>Queensland/NSW</w:t>
            </w:r>
          </w:p>
        </w:tc>
        <w:tc>
          <w:tcPr>
            <w:tcW w:w="8789" w:type="dxa"/>
            <w:tcBorders>
              <w:left w:val="none" w:sz="0" w:space="0" w:color="auto"/>
            </w:tcBorders>
          </w:tcPr>
          <w:p w14:paraId="0F795BDE" w14:textId="67B4AD2F" w:rsidR="00345D6C" w:rsidRDefault="00322413" w:rsidP="002A1315">
            <w:pPr>
              <w:pStyle w:val="FSBullet1"/>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Noted</w:t>
            </w:r>
            <w:r w:rsidR="00345D6C">
              <w:rPr>
                <w:sz w:val="20"/>
                <w:szCs w:val="20"/>
              </w:rPr>
              <w:t>.</w:t>
            </w:r>
          </w:p>
          <w:p w14:paraId="1964CEB3" w14:textId="77777777" w:rsidR="00345D6C" w:rsidRPr="00345D6C" w:rsidRDefault="00345D6C" w:rsidP="00345D6C">
            <w:pPr>
              <w:cnfStyle w:val="000000010000" w:firstRow="0" w:lastRow="0" w:firstColumn="0" w:lastColumn="0" w:oddVBand="0" w:evenVBand="0" w:oddHBand="0" w:evenHBand="1" w:firstRowFirstColumn="0" w:firstRowLastColumn="0" w:lastRowFirstColumn="0" w:lastRowLastColumn="0"/>
              <w:rPr>
                <w:lang w:bidi="ar-SA"/>
              </w:rPr>
            </w:pPr>
          </w:p>
          <w:p w14:paraId="59F7F4D5" w14:textId="26A77DBD" w:rsidR="00CA4EFA" w:rsidRPr="009D1345" w:rsidRDefault="002264F0" w:rsidP="00DE0374">
            <w:pPr>
              <w:pStyle w:val="FSBullet1"/>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r w:rsidRPr="00800E85">
              <w:rPr>
                <w:sz w:val="20"/>
                <w:szCs w:val="20"/>
              </w:rPr>
              <w:t>Currently available n</w:t>
            </w:r>
            <w:r w:rsidR="002A1315" w:rsidRPr="00800E85">
              <w:rPr>
                <w:sz w:val="20"/>
                <w:szCs w:val="20"/>
              </w:rPr>
              <w:t xml:space="preserve">ational survey information </w:t>
            </w:r>
            <w:r w:rsidR="00C97DF6" w:rsidRPr="00800E85">
              <w:rPr>
                <w:sz w:val="20"/>
                <w:szCs w:val="20"/>
              </w:rPr>
              <w:t>represent</w:t>
            </w:r>
            <w:r w:rsidR="00990051" w:rsidRPr="00800E85">
              <w:rPr>
                <w:sz w:val="20"/>
                <w:szCs w:val="20"/>
              </w:rPr>
              <w:t>ing</w:t>
            </w:r>
            <w:r w:rsidR="008A3ED0" w:rsidRPr="00800E85">
              <w:rPr>
                <w:sz w:val="20"/>
                <w:szCs w:val="20"/>
              </w:rPr>
              <w:t xml:space="preserve"> </w:t>
            </w:r>
            <w:r w:rsidR="00C97DF6" w:rsidRPr="00800E85">
              <w:rPr>
                <w:sz w:val="20"/>
                <w:szCs w:val="20"/>
              </w:rPr>
              <w:t xml:space="preserve">Australian and New Zealand populations </w:t>
            </w:r>
            <w:r w:rsidRPr="00800E85">
              <w:rPr>
                <w:sz w:val="20"/>
                <w:szCs w:val="20"/>
              </w:rPr>
              <w:t>are the best available data for this cohort at present. FSANZ acknowledges</w:t>
            </w:r>
            <w:r w:rsidR="00C97DF6" w:rsidRPr="00800E85">
              <w:rPr>
                <w:sz w:val="20"/>
                <w:szCs w:val="20"/>
              </w:rPr>
              <w:t xml:space="preserve"> that </w:t>
            </w:r>
            <w:r w:rsidRPr="00800E85">
              <w:rPr>
                <w:sz w:val="20"/>
                <w:szCs w:val="20"/>
              </w:rPr>
              <w:t xml:space="preserve">these surveys have not oversampled </w:t>
            </w:r>
            <w:r w:rsidR="00C97DF6" w:rsidRPr="00800E85">
              <w:rPr>
                <w:sz w:val="20"/>
                <w:szCs w:val="20"/>
              </w:rPr>
              <w:t>sports people/athletes as a subpopulation.</w:t>
            </w:r>
            <w:r w:rsidR="002A1315" w:rsidRPr="00800E85">
              <w:rPr>
                <w:sz w:val="20"/>
                <w:szCs w:val="20"/>
              </w:rPr>
              <w:t xml:space="preserve"> No information is available on the incidence, frequency and consistency of </w:t>
            </w:r>
            <w:r w:rsidR="001A1539" w:rsidRPr="00800E85">
              <w:rPr>
                <w:sz w:val="20"/>
                <w:szCs w:val="20"/>
              </w:rPr>
              <w:t xml:space="preserve">product </w:t>
            </w:r>
            <w:r w:rsidR="002A1315" w:rsidRPr="00800E85">
              <w:rPr>
                <w:sz w:val="20"/>
                <w:szCs w:val="20"/>
              </w:rPr>
              <w:t xml:space="preserve">stacking in the marketplace. </w:t>
            </w:r>
            <w:r w:rsidR="00990051" w:rsidRPr="00800E85">
              <w:rPr>
                <w:sz w:val="20"/>
                <w:szCs w:val="20"/>
              </w:rPr>
              <w:t>A</w:t>
            </w:r>
            <w:r w:rsidRPr="00800E85">
              <w:rPr>
                <w:sz w:val="20"/>
                <w:szCs w:val="20"/>
              </w:rPr>
              <w:t xml:space="preserve">lso </w:t>
            </w:r>
            <w:r w:rsidR="002A1315" w:rsidRPr="00800E85">
              <w:rPr>
                <w:sz w:val="20"/>
                <w:szCs w:val="20"/>
              </w:rPr>
              <w:t xml:space="preserve">no information </w:t>
            </w:r>
            <w:r w:rsidR="00990051" w:rsidRPr="00800E85">
              <w:rPr>
                <w:sz w:val="20"/>
                <w:szCs w:val="20"/>
              </w:rPr>
              <w:t xml:space="preserve">exists </w:t>
            </w:r>
            <w:r w:rsidR="002A1315" w:rsidRPr="00800E85">
              <w:rPr>
                <w:sz w:val="20"/>
                <w:szCs w:val="20"/>
              </w:rPr>
              <w:t xml:space="preserve">on whether stacking </w:t>
            </w:r>
            <w:r w:rsidR="001A1539" w:rsidRPr="00800E85">
              <w:rPr>
                <w:sz w:val="20"/>
                <w:szCs w:val="20"/>
              </w:rPr>
              <w:t>affects</w:t>
            </w:r>
            <w:r w:rsidR="002A1315" w:rsidRPr="00800E85">
              <w:rPr>
                <w:sz w:val="20"/>
                <w:szCs w:val="20"/>
              </w:rPr>
              <w:t xml:space="preserve"> actual upper </w:t>
            </w:r>
            <w:r w:rsidR="002A1315" w:rsidRPr="009D1345">
              <w:rPr>
                <w:sz w:val="20"/>
                <w:szCs w:val="20"/>
              </w:rPr>
              <w:t xml:space="preserve">levels of intake over time, </w:t>
            </w:r>
            <w:r w:rsidRPr="009D1345">
              <w:rPr>
                <w:sz w:val="20"/>
                <w:szCs w:val="20"/>
              </w:rPr>
              <w:t xml:space="preserve">or </w:t>
            </w:r>
            <w:r w:rsidR="002B17E9" w:rsidRPr="009D1345">
              <w:rPr>
                <w:sz w:val="20"/>
                <w:szCs w:val="20"/>
              </w:rPr>
              <w:t>if intakes from non-food sources would be acute or chronic in duration</w:t>
            </w:r>
            <w:r w:rsidR="002A1315" w:rsidRPr="009D1345">
              <w:rPr>
                <w:sz w:val="20"/>
                <w:szCs w:val="20"/>
              </w:rPr>
              <w:t xml:space="preserve">. </w:t>
            </w:r>
            <w:r w:rsidR="00CA4EFA" w:rsidRPr="009D1345">
              <w:rPr>
                <w:sz w:val="20"/>
                <w:szCs w:val="20"/>
              </w:rPr>
              <w:t>A theoretical scenar</w:t>
            </w:r>
            <w:r w:rsidR="00990051" w:rsidRPr="009D1345">
              <w:rPr>
                <w:sz w:val="20"/>
                <w:szCs w:val="20"/>
              </w:rPr>
              <w:t>io of natural dietary L-carnitine intake with s</w:t>
            </w:r>
            <w:r w:rsidR="00CA4EFA" w:rsidRPr="009D1345">
              <w:rPr>
                <w:sz w:val="20"/>
                <w:szCs w:val="20"/>
              </w:rPr>
              <w:t>tacked products and supplements is given in section 2.</w:t>
            </w:r>
            <w:r w:rsidR="008B1EBC" w:rsidRPr="009D1345">
              <w:rPr>
                <w:sz w:val="20"/>
                <w:szCs w:val="20"/>
              </w:rPr>
              <w:t>2.</w:t>
            </w:r>
          </w:p>
          <w:p w14:paraId="0DEEFC91" w14:textId="21D298C0" w:rsidR="002A1315" w:rsidRPr="00980F61" w:rsidRDefault="002A1315" w:rsidP="002A1315">
            <w:pPr>
              <w:pStyle w:val="FSBullet1"/>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p>
        </w:tc>
      </w:tr>
      <w:tr w:rsidR="002A1315" w:rsidRPr="00980F61" w14:paraId="656B2405" w14:textId="77777777" w:rsidTr="009900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right w:val="none" w:sz="0" w:space="0" w:color="auto"/>
            </w:tcBorders>
          </w:tcPr>
          <w:p w14:paraId="7A50F0A8" w14:textId="6E0E8D48" w:rsidR="002A1315" w:rsidRPr="00171CEF" w:rsidRDefault="002A1315" w:rsidP="002A1315">
            <w:pPr>
              <w:contextualSpacing/>
            </w:pPr>
            <w:r w:rsidRPr="00171CEF">
              <w:rPr>
                <w:rFonts w:cs="Arial"/>
                <w:b w:val="0"/>
                <w:sz w:val="20"/>
                <w:szCs w:val="20"/>
              </w:rPr>
              <w:t>Dietary Intake Assessment (DIA)</w:t>
            </w:r>
            <w:r w:rsidR="00FF5BC7">
              <w:rPr>
                <w:rFonts w:cs="Arial"/>
                <w:b w:val="0"/>
                <w:sz w:val="20"/>
                <w:szCs w:val="20"/>
              </w:rPr>
              <w:t>:</w:t>
            </w:r>
          </w:p>
          <w:p w14:paraId="796CADBB" w14:textId="0E2D68B3" w:rsidR="002A1315" w:rsidRPr="00171CEF" w:rsidRDefault="002A1315" w:rsidP="002A1315">
            <w:pPr>
              <w:pStyle w:val="FSTableText"/>
              <w:rPr>
                <w:b w:val="0"/>
              </w:rPr>
            </w:pPr>
            <w:r w:rsidRPr="00171CEF">
              <w:rPr>
                <w:b w:val="0"/>
              </w:rPr>
              <w:t>Suggests that the DIA acknowledges statistical limitations of small sample sizes in NZ results –sports food/beverages (n = 61) and weight management/meal replacement products (n= 56).</w:t>
            </w:r>
          </w:p>
        </w:tc>
        <w:tc>
          <w:tcPr>
            <w:tcW w:w="1711" w:type="dxa"/>
            <w:tcBorders>
              <w:left w:val="none" w:sz="0" w:space="0" w:color="auto"/>
              <w:right w:val="none" w:sz="0" w:space="0" w:color="auto"/>
            </w:tcBorders>
          </w:tcPr>
          <w:p w14:paraId="5951EA26" w14:textId="7F1664AE" w:rsidR="002A1315" w:rsidRPr="00980F61" w:rsidRDefault="002A1315" w:rsidP="002A1315">
            <w:pPr>
              <w:pStyle w:val="FSTableText"/>
              <w:cnfStyle w:val="000000100000" w:firstRow="0" w:lastRow="0" w:firstColumn="0" w:lastColumn="0" w:oddVBand="0" w:evenVBand="0" w:oddHBand="1" w:evenHBand="0" w:firstRowFirstColumn="0" w:firstRowLastColumn="0" w:lastRowFirstColumn="0" w:lastRowLastColumn="0"/>
            </w:pPr>
            <w:r>
              <w:t>MPI</w:t>
            </w:r>
          </w:p>
        </w:tc>
        <w:tc>
          <w:tcPr>
            <w:tcW w:w="8789" w:type="dxa"/>
            <w:tcBorders>
              <w:left w:val="none" w:sz="0" w:space="0" w:color="auto"/>
            </w:tcBorders>
          </w:tcPr>
          <w:p w14:paraId="1591505E" w14:textId="77777777" w:rsidR="00345D6C" w:rsidRDefault="00322413" w:rsidP="002A131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Noted</w:t>
            </w:r>
            <w:r w:rsidR="00345D6C">
              <w:rPr>
                <w:sz w:val="20"/>
                <w:szCs w:val="20"/>
              </w:rPr>
              <w:t>.</w:t>
            </w:r>
          </w:p>
          <w:p w14:paraId="054C5BAF" w14:textId="77777777" w:rsidR="00345D6C" w:rsidRDefault="00345D6C" w:rsidP="002A1315">
            <w:pPr>
              <w:cnfStyle w:val="000000100000" w:firstRow="0" w:lastRow="0" w:firstColumn="0" w:lastColumn="0" w:oddVBand="0" w:evenVBand="0" w:oddHBand="1" w:evenHBand="0" w:firstRowFirstColumn="0" w:firstRowLastColumn="0" w:lastRowFirstColumn="0" w:lastRowLastColumn="0"/>
              <w:rPr>
                <w:sz w:val="20"/>
                <w:szCs w:val="20"/>
              </w:rPr>
            </w:pPr>
          </w:p>
          <w:p w14:paraId="19215642" w14:textId="2DD57E87" w:rsidR="002A1315" w:rsidRPr="000F1A1E" w:rsidRDefault="001A1539" w:rsidP="002A131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Although</w:t>
            </w:r>
            <w:r w:rsidR="002A1315" w:rsidRPr="000F1A1E">
              <w:rPr>
                <w:sz w:val="20"/>
                <w:szCs w:val="20"/>
              </w:rPr>
              <w:t xml:space="preserve"> </w:t>
            </w:r>
            <w:r>
              <w:rPr>
                <w:sz w:val="20"/>
                <w:szCs w:val="20"/>
              </w:rPr>
              <w:t>a</w:t>
            </w:r>
            <w:r w:rsidR="002A1315" w:rsidRPr="000F1A1E">
              <w:rPr>
                <w:sz w:val="20"/>
                <w:szCs w:val="20"/>
              </w:rPr>
              <w:t xml:space="preserve"> smaller number of consumers of sports food/beverage and weight management/meal replacement products </w:t>
            </w:r>
            <w:r>
              <w:rPr>
                <w:sz w:val="20"/>
                <w:szCs w:val="20"/>
              </w:rPr>
              <w:t xml:space="preserve">are </w:t>
            </w:r>
            <w:r w:rsidR="002A1315" w:rsidRPr="000F1A1E">
              <w:rPr>
                <w:sz w:val="20"/>
                <w:szCs w:val="20"/>
              </w:rPr>
              <w:t xml:space="preserve">in New Zealand compared to Australia, the </w:t>
            </w:r>
            <w:r w:rsidR="002A1315">
              <w:rPr>
                <w:sz w:val="20"/>
                <w:szCs w:val="20"/>
              </w:rPr>
              <w:t xml:space="preserve">total </w:t>
            </w:r>
            <w:r w:rsidR="002A1315" w:rsidRPr="000F1A1E">
              <w:rPr>
                <w:sz w:val="20"/>
                <w:szCs w:val="20"/>
              </w:rPr>
              <w:t>consumer numbers are sufficient to derive meaningful mean and P90 dietary intakes of L-carnitine. This is consistent with the FSANZ approach for deriving percentiles that appl</w:t>
            </w:r>
            <w:r w:rsidR="001F44C2">
              <w:rPr>
                <w:sz w:val="20"/>
                <w:szCs w:val="20"/>
              </w:rPr>
              <w:t>y</w:t>
            </w:r>
            <w:r w:rsidR="002A1315" w:rsidRPr="000F1A1E">
              <w:rPr>
                <w:sz w:val="20"/>
                <w:szCs w:val="20"/>
              </w:rPr>
              <w:t xml:space="preserve"> </w:t>
            </w:r>
            <w:r w:rsidR="00990051">
              <w:rPr>
                <w:sz w:val="20"/>
                <w:szCs w:val="20"/>
              </w:rPr>
              <w:t>to</w:t>
            </w:r>
            <w:r w:rsidR="002A1315" w:rsidRPr="000F1A1E">
              <w:rPr>
                <w:sz w:val="20"/>
                <w:szCs w:val="20"/>
              </w:rPr>
              <w:t xml:space="preserve"> all dietary </w:t>
            </w:r>
            <w:r w:rsidR="00A502DF">
              <w:rPr>
                <w:sz w:val="20"/>
                <w:szCs w:val="20"/>
              </w:rPr>
              <w:t>intake</w:t>
            </w:r>
            <w:r w:rsidR="00A502DF" w:rsidRPr="000F1A1E">
              <w:rPr>
                <w:sz w:val="20"/>
                <w:szCs w:val="20"/>
              </w:rPr>
              <w:t xml:space="preserve"> </w:t>
            </w:r>
            <w:r w:rsidR="002A1315" w:rsidRPr="000F1A1E">
              <w:rPr>
                <w:sz w:val="20"/>
                <w:szCs w:val="20"/>
              </w:rPr>
              <w:t>estimates.</w:t>
            </w:r>
          </w:p>
          <w:p w14:paraId="3690A087" w14:textId="4052FEE5" w:rsidR="002A1315" w:rsidRPr="00502094" w:rsidRDefault="002A1315" w:rsidP="002A1315">
            <w:pPr>
              <w:cnfStyle w:val="000000100000" w:firstRow="0" w:lastRow="0" w:firstColumn="0" w:lastColumn="0" w:oddVBand="0" w:evenVBand="0" w:oddHBand="1" w:evenHBand="0" w:firstRowFirstColumn="0" w:firstRowLastColumn="0" w:lastRowFirstColumn="0" w:lastRowLastColumn="0"/>
              <w:rPr>
                <w:lang w:bidi="ar-SA"/>
              </w:rPr>
            </w:pPr>
          </w:p>
        </w:tc>
      </w:tr>
      <w:tr w:rsidR="002A1315" w:rsidRPr="00980F61" w14:paraId="6EC4ABAC" w14:textId="77777777" w:rsidTr="0099005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bottom w:val="single" w:sz="4" w:space="0" w:color="auto"/>
              <w:right w:val="none" w:sz="0" w:space="0" w:color="auto"/>
            </w:tcBorders>
          </w:tcPr>
          <w:p w14:paraId="47F4BFCF" w14:textId="211E44B0" w:rsidR="002A1315" w:rsidRPr="00171CEF" w:rsidRDefault="002A1315" w:rsidP="001F44C2">
            <w:pPr>
              <w:contextualSpacing/>
              <w:rPr>
                <w:rFonts w:cs="Arial"/>
                <w:b w:val="0"/>
                <w:sz w:val="20"/>
                <w:szCs w:val="20"/>
              </w:rPr>
            </w:pPr>
            <w:r w:rsidRPr="00171CEF">
              <w:rPr>
                <w:rFonts w:cs="Arial"/>
                <w:b w:val="0"/>
                <w:sz w:val="20"/>
                <w:szCs w:val="20"/>
              </w:rPr>
              <w:lastRenderedPageBreak/>
              <w:t>Other food categories: s</w:t>
            </w:r>
            <w:r w:rsidRPr="00171CEF">
              <w:rPr>
                <w:b w:val="0"/>
                <w:sz w:val="20"/>
                <w:szCs w:val="20"/>
              </w:rPr>
              <w:t xml:space="preserve">upports proposed permission for L carnitine in FSSF but suggests permitted amounts in foods for elderly and vegetarians also </w:t>
            </w:r>
            <w:r w:rsidR="00F84CB6">
              <w:rPr>
                <w:b w:val="0"/>
                <w:sz w:val="20"/>
                <w:szCs w:val="20"/>
              </w:rPr>
              <w:t>–</w:t>
            </w:r>
            <w:r w:rsidRPr="00171CEF">
              <w:rPr>
                <w:b w:val="0"/>
                <w:sz w:val="20"/>
                <w:szCs w:val="20"/>
              </w:rPr>
              <w:t xml:space="preserve"> for assisting maintenance or restoration of LC in skeletal muscle in these groups while acknowledging that permissions would not deliver the amount to achieve the effect. Likened it to NZ voluntary folic acid fortification where intakes were expected to be increased but not necessarily achieve the intended endpoint.</w:t>
            </w:r>
          </w:p>
        </w:tc>
        <w:tc>
          <w:tcPr>
            <w:tcW w:w="1711" w:type="dxa"/>
            <w:tcBorders>
              <w:left w:val="none" w:sz="0" w:space="0" w:color="auto"/>
              <w:bottom w:val="single" w:sz="4" w:space="0" w:color="auto"/>
              <w:right w:val="none" w:sz="0" w:space="0" w:color="auto"/>
            </w:tcBorders>
          </w:tcPr>
          <w:p w14:paraId="136F366D" w14:textId="4AEECD0E" w:rsidR="002A1315" w:rsidRPr="00980F61" w:rsidRDefault="002A1315" w:rsidP="002A1315">
            <w:pPr>
              <w:pStyle w:val="FSTableText"/>
              <w:cnfStyle w:val="000000010000" w:firstRow="0" w:lastRow="0" w:firstColumn="0" w:lastColumn="0" w:oddVBand="0" w:evenVBand="0" w:oddHBand="0" w:evenHBand="1" w:firstRowFirstColumn="0" w:firstRowLastColumn="0" w:lastRowFirstColumn="0" w:lastRowLastColumn="0"/>
            </w:pPr>
            <w:r w:rsidRPr="00243E92">
              <w:t>NZFGC</w:t>
            </w:r>
          </w:p>
        </w:tc>
        <w:tc>
          <w:tcPr>
            <w:tcW w:w="8789" w:type="dxa"/>
            <w:tcBorders>
              <w:left w:val="none" w:sz="0" w:space="0" w:color="auto"/>
              <w:bottom w:val="single" w:sz="4" w:space="0" w:color="auto"/>
            </w:tcBorders>
          </w:tcPr>
          <w:p w14:paraId="5D7D72DA" w14:textId="187A1334" w:rsidR="00345D6C" w:rsidRDefault="00322413" w:rsidP="00345D6C">
            <w:pPr>
              <w:pStyle w:val="FSBullet1"/>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Noted</w:t>
            </w:r>
            <w:r w:rsidR="00345D6C">
              <w:rPr>
                <w:sz w:val="20"/>
                <w:szCs w:val="20"/>
              </w:rPr>
              <w:t>.</w:t>
            </w:r>
          </w:p>
          <w:p w14:paraId="13600544" w14:textId="77C07A79" w:rsidR="00345D6C" w:rsidRDefault="00345D6C" w:rsidP="00345D6C">
            <w:pPr>
              <w:pStyle w:val="FSBullet1"/>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p>
          <w:p w14:paraId="2C87BF5A" w14:textId="0F7840F1" w:rsidR="002A1315" w:rsidRPr="00980F61" w:rsidRDefault="002A1315" w:rsidP="00345D6C">
            <w:pPr>
              <w:pStyle w:val="FSBullet1"/>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r w:rsidRPr="00243E92">
              <w:rPr>
                <w:sz w:val="20"/>
                <w:szCs w:val="20"/>
              </w:rPr>
              <w:t>FSANZ conclude</w:t>
            </w:r>
            <w:r w:rsidR="00CA4EFA">
              <w:rPr>
                <w:sz w:val="20"/>
                <w:szCs w:val="20"/>
              </w:rPr>
              <w:t>d</w:t>
            </w:r>
            <w:r w:rsidRPr="00243E92">
              <w:rPr>
                <w:sz w:val="20"/>
                <w:szCs w:val="20"/>
              </w:rPr>
              <w:t xml:space="preserve"> (</w:t>
            </w:r>
            <w:r w:rsidR="00F84CB6">
              <w:rPr>
                <w:sz w:val="20"/>
                <w:szCs w:val="20"/>
              </w:rPr>
              <w:t xml:space="preserve">section </w:t>
            </w:r>
            <w:r w:rsidRPr="00243E92">
              <w:rPr>
                <w:sz w:val="20"/>
                <w:szCs w:val="20"/>
              </w:rPr>
              <w:t>2.</w:t>
            </w:r>
            <w:r w:rsidR="00517F39">
              <w:rPr>
                <w:sz w:val="20"/>
                <w:szCs w:val="20"/>
              </w:rPr>
              <w:t>4.1</w:t>
            </w:r>
            <w:r w:rsidRPr="00243E92">
              <w:rPr>
                <w:sz w:val="20"/>
                <w:szCs w:val="20"/>
              </w:rPr>
              <w:t xml:space="preserve">) that the current evidence does not support the applicant’s stated purposes </w:t>
            </w:r>
            <w:r>
              <w:rPr>
                <w:sz w:val="20"/>
                <w:szCs w:val="20"/>
              </w:rPr>
              <w:t xml:space="preserve">for L-carnitine </w:t>
            </w:r>
            <w:r w:rsidRPr="00243E92">
              <w:rPr>
                <w:sz w:val="20"/>
                <w:szCs w:val="20"/>
              </w:rPr>
              <w:t xml:space="preserve">for vegetarians or the elderly. </w:t>
            </w:r>
          </w:p>
        </w:tc>
      </w:tr>
      <w:tr w:rsidR="000A4979" w:rsidRPr="00980F61" w14:paraId="6C7A7251" w14:textId="77777777" w:rsidTr="009900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4" w:type="dxa"/>
            <w:tcBorders>
              <w:right w:val="single" w:sz="4" w:space="0" w:color="auto"/>
            </w:tcBorders>
          </w:tcPr>
          <w:p w14:paraId="7AF60572" w14:textId="5F3FDA7F" w:rsidR="000A4979" w:rsidRPr="00171CEF" w:rsidRDefault="004B2B20" w:rsidP="00762720">
            <w:pPr>
              <w:contextualSpacing/>
              <w:rPr>
                <w:rFonts w:cs="Arial"/>
                <w:b w:val="0"/>
                <w:sz w:val="20"/>
                <w:szCs w:val="20"/>
              </w:rPr>
            </w:pPr>
            <w:bookmarkStart w:id="62" w:name="_Toc520732780"/>
            <w:bookmarkStart w:id="63" w:name="_Toc521493203"/>
            <w:bookmarkStart w:id="64" w:name="_Toc523221954"/>
            <w:bookmarkStart w:id="65" w:name="_Toc309291812"/>
            <w:bookmarkStart w:id="66" w:name="_Toc175381442"/>
            <w:bookmarkEnd w:id="56"/>
            <w:bookmarkEnd w:id="57"/>
            <w:bookmarkEnd w:id="58"/>
            <w:bookmarkEnd w:id="59"/>
            <w:bookmarkEnd w:id="60"/>
            <w:bookmarkEnd w:id="61"/>
            <w:r>
              <w:rPr>
                <w:rFonts w:cs="Arial"/>
                <w:b w:val="0"/>
                <w:sz w:val="20"/>
                <w:szCs w:val="20"/>
              </w:rPr>
              <w:t>Suggest l</w:t>
            </w:r>
            <w:r w:rsidR="00CA4EFA">
              <w:rPr>
                <w:rFonts w:cs="Arial"/>
                <w:b w:val="0"/>
                <w:sz w:val="20"/>
                <w:szCs w:val="20"/>
              </w:rPr>
              <w:t xml:space="preserve">isting </w:t>
            </w:r>
            <w:r w:rsidR="000A4979">
              <w:rPr>
                <w:rFonts w:cs="Arial"/>
                <w:b w:val="0"/>
                <w:sz w:val="20"/>
                <w:szCs w:val="20"/>
              </w:rPr>
              <w:t>L-carnitine in S2</w:t>
            </w:r>
            <w:r w:rsidR="00FF5BC7">
              <w:rPr>
                <w:rFonts w:cs="Arial"/>
                <w:b w:val="0"/>
                <w:sz w:val="20"/>
                <w:szCs w:val="20"/>
              </w:rPr>
              <w:t>9</w:t>
            </w:r>
            <w:r w:rsidR="000A4979">
              <w:rPr>
                <w:rFonts w:cs="Arial"/>
                <w:b w:val="0"/>
                <w:sz w:val="20"/>
                <w:szCs w:val="20"/>
              </w:rPr>
              <w:t>—1</w:t>
            </w:r>
            <w:r w:rsidR="00FF5BC7">
              <w:rPr>
                <w:rFonts w:cs="Arial"/>
                <w:b w:val="0"/>
                <w:sz w:val="20"/>
                <w:szCs w:val="20"/>
              </w:rPr>
              <w:t>8</w:t>
            </w:r>
            <w:r w:rsidR="000A4979">
              <w:rPr>
                <w:rFonts w:cs="Arial"/>
                <w:b w:val="0"/>
                <w:sz w:val="20"/>
                <w:szCs w:val="20"/>
              </w:rPr>
              <w:t xml:space="preserve"> as an amino acid</w:t>
            </w:r>
            <w:r>
              <w:rPr>
                <w:rFonts w:cs="Arial"/>
                <w:b w:val="0"/>
                <w:sz w:val="20"/>
                <w:szCs w:val="20"/>
              </w:rPr>
              <w:t>.</w:t>
            </w:r>
            <w:r w:rsidR="00333287">
              <w:rPr>
                <w:rFonts w:cs="Arial"/>
                <w:b w:val="0"/>
                <w:sz w:val="20"/>
                <w:szCs w:val="20"/>
              </w:rPr>
              <w:t xml:space="preserve"> </w:t>
            </w:r>
            <w:r w:rsidR="00762720">
              <w:rPr>
                <w:rFonts w:cs="Arial"/>
                <w:b w:val="0"/>
                <w:sz w:val="20"/>
                <w:szCs w:val="20"/>
              </w:rPr>
              <w:t xml:space="preserve">Suggests there could be confusion with nutrition information panels not listing any protein. </w:t>
            </w:r>
          </w:p>
        </w:tc>
        <w:tc>
          <w:tcPr>
            <w:tcW w:w="1711" w:type="dxa"/>
            <w:tcBorders>
              <w:left w:val="single" w:sz="4" w:space="0" w:color="auto"/>
              <w:right w:val="single" w:sz="4" w:space="0" w:color="auto"/>
            </w:tcBorders>
          </w:tcPr>
          <w:p w14:paraId="4B3BE44B" w14:textId="32862044" w:rsidR="000A4979" w:rsidRPr="00243E92" w:rsidRDefault="000A4979" w:rsidP="009A2A6C">
            <w:pPr>
              <w:pStyle w:val="FSTableText"/>
              <w:cnfStyle w:val="000000100000" w:firstRow="0" w:lastRow="0" w:firstColumn="0" w:lastColumn="0" w:oddVBand="0" w:evenVBand="0" w:oddHBand="1" w:evenHBand="0" w:firstRowFirstColumn="0" w:firstRowLastColumn="0" w:lastRowFirstColumn="0" w:lastRowLastColumn="0"/>
            </w:pPr>
            <w:r>
              <w:t>NSW</w:t>
            </w:r>
            <w:r w:rsidR="00D21B60">
              <w:t xml:space="preserve"> </w:t>
            </w:r>
          </w:p>
        </w:tc>
        <w:tc>
          <w:tcPr>
            <w:tcW w:w="8789" w:type="dxa"/>
            <w:tcBorders>
              <w:left w:val="single" w:sz="4" w:space="0" w:color="auto"/>
            </w:tcBorders>
          </w:tcPr>
          <w:p w14:paraId="147B80C3" w14:textId="2736A121" w:rsidR="00345D6C" w:rsidRDefault="00322413" w:rsidP="00E462DB">
            <w:pPr>
              <w:pStyle w:val="FSBullet1"/>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supported</w:t>
            </w:r>
            <w:r w:rsidR="00345D6C">
              <w:rPr>
                <w:sz w:val="20"/>
                <w:szCs w:val="20"/>
              </w:rPr>
              <w:t>.</w:t>
            </w:r>
          </w:p>
          <w:p w14:paraId="75D02981" w14:textId="77777777" w:rsidR="00345D6C" w:rsidRPr="00345D6C" w:rsidRDefault="00345D6C" w:rsidP="00345D6C">
            <w:pPr>
              <w:cnfStyle w:val="000000100000" w:firstRow="0" w:lastRow="0" w:firstColumn="0" w:lastColumn="0" w:oddVBand="0" w:evenVBand="0" w:oddHBand="1" w:evenHBand="0" w:firstRowFirstColumn="0" w:firstRowLastColumn="0" w:lastRowFirstColumn="0" w:lastRowLastColumn="0"/>
              <w:rPr>
                <w:lang w:bidi="ar-SA"/>
              </w:rPr>
            </w:pPr>
          </w:p>
          <w:p w14:paraId="771D5568" w14:textId="6AA9CEF6" w:rsidR="00CA4EFA" w:rsidRPr="00CA4EFA" w:rsidRDefault="009C5E13" w:rsidP="00CA4EFA">
            <w:pPr>
              <w:cnfStyle w:val="000000100000" w:firstRow="0" w:lastRow="0" w:firstColumn="0" w:lastColumn="0" w:oddVBand="0" w:evenVBand="0" w:oddHBand="1" w:evenHBand="0" w:firstRowFirstColumn="0" w:firstRowLastColumn="0" w:lastRowFirstColumn="0" w:lastRowLastColumn="0"/>
              <w:rPr>
                <w:sz w:val="20"/>
              </w:rPr>
            </w:pPr>
            <w:r>
              <w:rPr>
                <w:sz w:val="20"/>
                <w:szCs w:val="20"/>
              </w:rPr>
              <w:t>L-carnitine is a</w:t>
            </w:r>
            <w:r w:rsidR="00CA4EFA">
              <w:rPr>
                <w:sz w:val="20"/>
                <w:szCs w:val="20"/>
              </w:rPr>
              <w:t>n un</w:t>
            </w:r>
            <w:r w:rsidR="00D24FF3">
              <w:rPr>
                <w:sz w:val="20"/>
                <w:szCs w:val="20"/>
              </w:rPr>
              <w:t>classified</w:t>
            </w:r>
            <w:r>
              <w:rPr>
                <w:sz w:val="20"/>
                <w:szCs w:val="20"/>
              </w:rPr>
              <w:t xml:space="preserve"> nutritive substance or substance for the purposes of infant formula products (S29—5), formulated supplementary sports foods (29—19) and foods for special medical purposes (S29—20)</w:t>
            </w:r>
            <w:r w:rsidR="00E462DB">
              <w:rPr>
                <w:sz w:val="20"/>
                <w:szCs w:val="20"/>
              </w:rPr>
              <w:t xml:space="preserve">. </w:t>
            </w:r>
            <w:bookmarkStart w:id="67" w:name="_Toc520888218"/>
            <w:r w:rsidR="00CA4EFA" w:rsidRPr="00CA4EFA">
              <w:rPr>
                <w:sz w:val="20"/>
              </w:rPr>
              <w:t>The biochemistry and physiology of L-carnitine</w:t>
            </w:r>
            <w:bookmarkEnd w:id="67"/>
            <w:r w:rsidR="00CA4EFA" w:rsidRPr="00CA4EFA">
              <w:rPr>
                <w:sz w:val="20"/>
              </w:rPr>
              <w:t xml:space="preserve"> set out in section 3.1.1 of SD1</w:t>
            </w:r>
            <w:r w:rsidR="00CA4EFA">
              <w:rPr>
                <w:sz w:val="20"/>
              </w:rPr>
              <w:t xml:space="preserve"> indicates that L-carnitine </w:t>
            </w:r>
            <w:r w:rsidR="004B2B20">
              <w:rPr>
                <w:sz w:val="20"/>
              </w:rPr>
              <w:t>is not a</w:t>
            </w:r>
            <w:r w:rsidR="00380391">
              <w:rPr>
                <w:sz w:val="20"/>
              </w:rPr>
              <w:t xml:space="preserve">n amino acid </w:t>
            </w:r>
            <w:r w:rsidR="00320DA2">
              <w:rPr>
                <w:sz w:val="20"/>
              </w:rPr>
              <w:t>incorporated into</w:t>
            </w:r>
            <w:r w:rsidR="00A91ABA">
              <w:rPr>
                <w:sz w:val="20"/>
              </w:rPr>
              <w:t xml:space="preserve"> </w:t>
            </w:r>
            <w:r w:rsidR="00C30C6C">
              <w:rPr>
                <w:sz w:val="20"/>
              </w:rPr>
              <w:t>protein</w:t>
            </w:r>
            <w:r w:rsidR="00380391">
              <w:rPr>
                <w:sz w:val="20"/>
              </w:rPr>
              <w:t>.</w:t>
            </w:r>
            <w:r w:rsidR="00D24FF3">
              <w:rPr>
                <w:sz w:val="20"/>
              </w:rPr>
              <w:t xml:space="preserve"> </w:t>
            </w:r>
            <w:r w:rsidR="00C30C6C">
              <w:rPr>
                <w:sz w:val="20"/>
              </w:rPr>
              <w:t xml:space="preserve">It is </w:t>
            </w:r>
            <w:r w:rsidR="00CA4EFA">
              <w:rPr>
                <w:sz w:val="20"/>
              </w:rPr>
              <w:t xml:space="preserve">therefore </w:t>
            </w:r>
            <w:r w:rsidR="00C30C6C">
              <w:rPr>
                <w:sz w:val="20"/>
              </w:rPr>
              <w:t xml:space="preserve">inappropriate for L-carnitine to </w:t>
            </w:r>
            <w:r w:rsidR="00CA4EFA">
              <w:rPr>
                <w:sz w:val="20"/>
              </w:rPr>
              <w:t xml:space="preserve">contribute to declared protein in a nutrition </w:t>
            </w:r>
            <w:r w:rsidR="00762720">
              <w:rPr>
                <w:sz w:val="20"/>
              </w:rPr>
              <w:t>information panel.</w:t>
            </w:r>
          </w:p>
          <w:p w14:paraId="53B1F114" w14:textId="7099C146" w:rsidR="000A4979" w:rsidRPr="00243E92" w:rsidRDefault="000A4979" w:rsidP="00E462DB">
            <w:pPr>
              <w:pStyle w:val="FSBullet1"/>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p>
        </w:tc>
      </w:tr>
    </w:tbl>
    <w:p w14:paraId="06ED2ABB" w14:textId="77777777" w:rsidR="00C242C2" w:rsidRDefault="00C242C2" w:rsidP="001235D0">
      <w:pPr>
        <w:pStyle w:val="Heading2"/>
        <w:widowControl/>
        <w:sectPr w:rsidR="00C242C2" w:rsidSect="00193C85">
          <w:pgSz w:w="16838" w:h="11906" w:orient="landscape" w:code="9"/>
          <w:pgMar w:top="1418" w:right="1418" w:bottom="1418" w:left="1418" w:header="709" w:footer="709" w:gutter="0"/>
          <w:cols w:space="708"/>
          <w:docGrid w:linePitch="360"/>
        </w:sectPr>
      </w:pPr>
    </w:p>
    <w:p w14:paraId="1B0BCD1E" w14:textId="1CA09FBF" w:rsidR="001235D0" w:rsidRPr="002A7881" w:rsidRDefault="00633E36" w:rsidP="001235D0">
      <w:pPr>
        <w:pStyle w:val="Heading2"/>
        <w:widowControl/>
        <w:rPr>
          <w:lang w:val="en-US"/>
        </w:rPr>
      </w:pPr>
      <w:bookmarkStart w:id="68" w:name="_Toc535230514"/>
      <w:r>
        <w:lastRenderedPageBreak/>
        <w:t>2</w:t>
      </w:r>
      <w:r w:rsidR="001235D0" w:rsidRPr="002A7881">
        <w:t>.</w:t>
      </w:r>
      <w:r w:rsidR="004C6B15">
        <w:t>2</w:t>
      </w:r>
      <w:r w:rsidR="001235D0" w:rsidRPr="002A7881">
        <w:tab/>
      </w:r>
      <w:r w:rsidR="001235D0" w:rsidRPr="002A7881">
        <w:rPr>
          <w:lang w:val="en-AU"/>
        </w:rPr>
        <w:t xml:space="preserve">Risk and technical </w:t>
      </w:r>
      <w:r w:rsidR="001235D0" w:rsidRPr="002A7881">
        <w:t>assessment</w:t>
      </w:r>
      <w:bookmarkEnd w:id="62"/>
      <w:bookmarkEnd w:id="63"/>
      <w:bookmarkEnd w:id="64"/>
      <w:bookmarkEnd w:id="68"/>
      <w:r w:rsidR="001235D0">
        <w:t xml:space="preserve"> </w:t>
      </w:r>
    </w:p>
    <w:p w14:paraId="50C27F6D" w14:textId="71DA287F" w:rsidR="00F725DF" w:rsidRDefault="001235D0" w:rsidP="001235D0">
      <w:pPr>
        <w:pStyle w:val="CommentText"/>
        <w:rPr>
          <w:sz w:val="22"/>
          <w:szCs w:val="22"/>
          <w:lang w:bidi="ar-SA"/>
        </w:rPr>
      </w:pPr>
      <w:r>
        <w:rPr>
          <w:sz w:val="22"/>
          <w:szCs w:val="22"/>
          <w:lang w:bidi="ar-SA"/>
        </w:rPr>
        <w:t>The</w:t>
      </w:r>
      <w:r w:rsidRPr="002D591B">
        <w:rPr>
          <w:sz w:val="22"/>
          <w:szCs w:val="22"/>
          <w:lang w:bidi="ar-SA"/>
        </w:rPr>
        <w:t xml:space="preserve"> risk and technical assessment</w:t>
      </w:r>
      <w:r>
        <w:rPr>
          <w:sz w:val="22"/>
          <w:szCs w:val="22"/>
          <w:lang w:val="en-AU" w:bidi="ar-SA"/>
        </w:rPr>
        <w:t xml:space="preserve"> (see SD1)</w:t>
      </w:r>
      <w:r w:rsidRPr="002D591B">
        <w:rPr>
          <w:sz w:val="22"/>
          <w:szCs w:val="22"/>
          <w:lang w:bidi="ar-SA"/>
        </w:rPr>
        <w:t xml:space="preserve"> include</w:t>
      </w:r>
      <w:r>
        <w:rPr>
          <w:sz w:val="22"/>
          <w:szCs w:val="22"/>
          <w:lang w:val="en-AU" w:bidi="ar-SA"/>
        </w:rPr>
        <w:t>d</w:t>
      </w:r>
      <w:r>
        <w:rPr>
          <w:sz w:val="22"/>
          <w:szCs w:val="22"/>
          <w:lang w:bidi="ar-SA"/>
        </w:rPr>
        <w:t xml:space="preserve">: </w:t>
      </w:r>
    </w:p>
    <w:p w14:paraId="59508DF1" w14:textId="77777777" w:rsidR="005B6E17" w:rsidRDefault="005B6E17" w:rsidP="001235D0">
      <w:pPr>
        <w:pStyle w:val="CommentText"/>
        <w:rPr>
          <w:sz w:val="22"/>
          <w:szCs w:val="22"/>
          <w:lang w:bidi="ar-SA"/>
        </w:rPr>
      </w:pPr>
    </w:p>
    <w:p w14:paraId="756B813D" w14:textId="12E4EA30" w:rsidR="00F725DF" w:rsidRDefault="001235D0" w:rsidP="00516B1C">
      <w:pPr>
        <w:pStyle w:val="CommentText"/>
        <w:numPr>
          <w:ilvl w:val="0"/>
          <w:numId w:val="12"/>
        </w:numPr>
        <w:rPr>
          <w:sz w:val="22"/>
          <w:szCs w:val="22"/>
        </w:rPr>
      </w:pPr>
      <w:r w:rsidRPr="002D591B">
        <w:rPr>
          <w:sz w:val="22"/>
          <w:szCs w:val="22"/>
          <w:lang w:bidi="ar-SA"/>
        </w:rPr>
        <w:t xml:space="preserve">a </w:t>
      </w:r>
      <w:r w:rsidRPr="002D591B">
        <w:rPr>
          <w:sz w:val="22"/>
          <w:szCs w:val="22"/>
        </w:rPr>
        <w:t>food technology assessment of L-carnitine and L-carnitine-L-</w:t>
      </w:r>
      <w:r>
        <w:rPr>
          <w:sz w:val="22"/>
          <w:szCs w:val="22"/>
        </w:rPr>
        <w:t>tartrate</w:t>
      </w:r>
    </w:p>
    <w:p w14:paraId="1EC57A1F" w14:textId="229C92D1" w:rsidR="006E3F07" w:rsidRDefault="001235D0" w:rsidP="00516B1C">
      <w:pPr>
        <w:pStyle w:val="CommentText"/>
        <w:numPr>
          <w:ilvl w:val="0"/>
          <w:numId w:val="12"/>
        </w:numPr>
        <w:rPr>
          <w:sz w:val="22"/>
          <w:szCs w:val="22"/>
        </w:rPr>
      </w:pPr>
      <w:r>
        <w:rPr>
          <w:sz w:val="22"/>
          <w:szCs w:val="22"/>
        </w:rPr>
        <w:t>a</w:t>
      </w:r>
      <w:r w:rsidRPr="00AD216D">
        <w:rPr>
          <w:sz w:val="22"/>
          <w:szCs w:val="22"/>
        </w:rPr>
        <w:t xml:space="preserve"> hazard assessment to identify potential adverse effects</w:t>
      </w:r>
      <w:r>
        <w:rPr>
          <w:sz w:val="22"/>
          <w:szCs w:val="22"/>
        </w:rPr>
        <w:t xml:space="preserve"> associated with L-carnitine intake</w:t>
      </w:r>
      <w:r w:rsidRPr="00AD216D">
        <w:rPr>
          <w:sz w:val="22"/>
          <w:szCs w:val="22"/>
        </w:rPr>
        <w:t>, the intake levels associated with any such effects, and an estimate of a safe upper level of intake</w:t>
      </w:r>
    </w:p>
    <w:p w14:paraId="5EE90389" w14:textId="6BB92B59" w:rsidR="006E3F07" w:rsidRDefault="001235D0" w:rsidP="00516B1C">
      <w:pPr>
        <w:pStyle w:val="CommentText"/>
        <w:numPr>
          <w:ilvl w:val="0"/>
          <w:numId w:val="12"/>
        </w:numPr>
        <w:rPr>
          <w:sz w:val="22"/>
          <w:szCs w:val="22"/>
        </w:rPr>
      </w:pPr>
      <w:r w:rsidRPr="002D591B">
        <w:rPr>
          <w:sz w:val="22"/>
          <w:szCs w:val="22"/>
        </w:rPr>
        <w:t xml:space="preserve">a dietary intake assessment to </w:t>
      </w:r>
      <w:r>
        <w:rPr>
          <w:sz w:val="22"/>
          <w:szCs w:val="22"/>
        </w:rPr>
        <w:t>e</w:t>
      </w:r>
      <w:r w:rsidRPr="002D591B">
        <w:rPr>
          <w:sz w:val="22"/>
          <w:szCs w:val="22"/>
        </w:rPr>
        <w:t xml:space="preserve">stimate the total dietary intake of L-carnitine </w:t>
      </w:r>
      <w:r>
        <w:rPr>
          <w:sz w:val="22"/>
          <w:szCs w:val="22"/>
        </w:rPr>
        <w:t>due to</w:t>
      </w:r>
      <w:r w:rsidRPr="002D591B">
        <w:rPr>
          <w:sz w:val="22"/>
          <w:szCs w:val="22"/>
        </w:rPr>
        <w:t xml:space="preserve"> baseline intake and intake resulting from </w:t>
      </w:r>
      <w:r>
        <w:rPr>
          <w:sz w:val="22"/>
          <w:szCs w:val="22"/>
        </w:rPr>
        <w:t xml:space="preserve">the </w:t>
      </w:r>
      <w:r w:rsidRPr="002D591B">
        <w:rPr>
          <w:sz w:val="22"/>
          <w:szCs w:val="22"/>
        </w:rPr>
        <w:t xml:space="preserve">addition </w:t>
      </w:r>
      <w:r>
        <w:rPr>
          <w:sz w:val="22"/>
          <w:szCs w:val="22"/>
        </w:rPr>
        <w:t xml:space="preserve">of </w:t>
      </w:r>
      <w:r w:rsidRPr="00421363">
        <w:rPr>
          <w:sz w:val="22"/>
          <w:szCs w:val="22"/>
        </w:rPr>
        <w:t xml:space="preserve">L-carnitine </w:t>
      </w:r>
      <w:r w:rsidRPr="002D591B">
        <w:rPr>
          <w:sz w:val="22"/>
          <w:szCs w:val="22"/>
        </w:rPr>
        <w:t>to the proposed foods</w:t>
      </w:r>
    </w:p>
    <w:p w14:paraId="2EC8C9F2" w14:textId="39C0E3DA" w:rsidR="001235D0" w:rsidRDefault="001235D0" w:rsidP="00516B1C">
      <w:pPr>
        <w:pStyle w:val="CommentText"/>
        <w:numPr>
          <w:ilvl w:val="0"/>
          <w:numId w:val="12"/>
        </w:numPr>
        <w:rPr>
          <w:sz w:val="22"/>
          <w:szCs w:val="22"/>
        </w:rPr>
      </w:pPr>
      <w:r>
        <w:rPr>
          <w:sz w:val="22"/>
          <w:szCs w:val="22"/>
        </w:rPr>
        <w:t xml:space="preserve">a risk characterisation comparing </w:t>
      </w:r>
      <w:r w:rsidRPr="002D591B">
        <w:rPr>
          <w:sz w:val="22"/>
          <w:szCs w:val="22"/>
        </w:rPr>
        <w:t xml:space="preserve">dietary intake levels </w:t>
      </w:r>
      <w:r>
        <w:rPr>
          <w:sz w:val="22"/>
          <w:szCs w:val="22"/>
        </w:rPr>
        <w:t xml:space="preserve">(at baseline and under a possible addition scenario) </w:t>
      </w:r>
      <w:r w:rsidRPr="002D591B">
        <w:rPr>
          <w:sz w:val="22"/>
          <w:szCs w:val="22"/>
        </w:rPr>
        <w:t xml:space="preserve">with </w:t>
      </w:r>
      <w:r>
        <w:rPr>
          <w:sz w:val="22"/>
          <w:szCs w:val="22"/>
        </w:rPr>
        <w:t>the highest intake</w:t>
      </w:r>
      <w:r w:rsidRPr="002D591B">
        <w:rPr>
          <w:sz w:val="22"/>
          <w:szCs w:val="22"/>
        </w:rPr>
        <w:t xml:space="preserve"> associated with </w:t>
      </w:r>
      <w:r>
        <w:rPr>
          <w:sz w:val="22"/>
          <w:szCs w:val="22"/>
        </w:rPr>
        <w:t xml:space="preserve">no </w:t>
      </w:r>
      <w:r w:rsidRPr="002D591B">
        <w:rPr>
          <w:sz w:val="22"/>
          <w:szCs w:val="22"/>
        </w:rPr>
        <w:t>adverse effects</w:t>
      </w:r>
      <w:r>
        <w:rPr>
          <w:sz w:val="22"/>
          <w:szCs w:val="22"/>
        </w:rPr>
        <w:t xml:space="preserve"> in human studies.</w:t>
      </w:r>
    </w:p>
    <w:p w14:paraId="67F81EC8" w14:textId="77777777" w:rsidR="001235D0" w:rsidRDefault="001235D0" w:rsidP="001235D0">
      <w:pPr>
        <w:rPr>
          <w:szCs w:val="22"/>
        </w:rPr>
      </w:pPr>
    </w:p>
    <w:p w14:paraId="34C1BEA4" w14:textId="77777777" w:rsidR="001235D0" w:rsidRPr="00823719" w:rsidRDefault="001235D0" w:rsidP="001235D0">
      <w:pPr>
        <w:rPr>
          <w:lang w:bidi="ar-SA"/>
        </w:rPr>
      </w:pPr>
      <w:r>
        <w:rPr>
          <w:lang w:bidi="ar-SA"/>
        </w:rPr>
        <w:t xml:space="preserve">The </w:t>
      </w:r>
      <w:r w:rsidRPr="00823719">
        <w:rPr>
          <w:lang w:bidi="ar-SA"/>
        </w:rPr>
        <w:t>food</w:t>
      </w:r>
      <w:r>
        <w:rPr>
          <w:lang w:bidi="ar-SA"/>
        </w:rPr>
        <w:t xml:space="preserve"> technology assessment concluded</w:t>
      </w:r>
      <w:r w:rsidRPr="00823719">
        <w:rPr>
          <w:lang w:bidi="ar-SA"/>
        </w:rPr>
        <w:t xml:space="preserve"> that </w:t>
      </w:r>
      <w:r>
        <w:rPr>
          <w:lang w:bidi="ar-SA"/>
        </w:rPr>
        <w:t>the</w:t>
      </w:r>
      <w:r w:rsidRPr="00823719">
        <w:rPr>
          <w:lang w:bidi="ar-SA"/>
        </w:rPr>
        <w:t xml:space="preserve"> L-carnitine and L-</w:t>
      </w:r>
      <w:r>
        <w:rPr>
          <w:lang w:bidi="ar-SA"/>
        </w:rPr>
        <w:t>carnitine-L-tartrate</w:t>
      </w:r>
      <w:r w:rsidRPr="00823719">
        <w:rPr>
          <w:lang w:bidi="ar-SA"/>
        </w:rPr>
        <w:t xml:space="preserve"> are well </w:t>
      </w:r>
      <w:r>
        <w:rPr>
          <w:lang w:bidi="ar-SA"/>
        </w:rPr>
        <w:t>characterised,</w:t>
      </w:r>
      <w:r w:rsidRPr="00823719">
        <w:rPr>
          <w:lang w:bidi="ar-SA"/>
        </w:rPr>
        <w:t xml:space="preserve"> </w:t>
      </w:r>
      <w:r>
        <w:rPr>
          <w:lang w:bidi="ar-SA"/>
        </w:rPr>
        <w:t xml:space="preserve">with appropriate specifications and </w:t>
      </w:r>
      <w:r w:rsidRPr="00823719">
        <w:rPr>
          <w:lang w:bidi="ar-SA"/>
        </w:rPr>
        <w:t xml:space="preserve">methods </w:t>
      </w:r>
      <w:r>
        <w:rPr>
          <w:lang w:bidi="ar-SA"/>
        </w:rPr>
        <w:t>of analysis</w:t>
      </w:r>
      <w:r w:rsidRPr="00823719">
        <w:rPr>
          <w:lang w:bidi="ar-SA"/>
        </w:rPr>
        <w:t xml:space="preserve">. The two substances are </w:t>
      </w:r>
      <w:r>
        <w:rPr>
          <w:lang w:bidi="ar-SA"/>
        </w:rPr>
        <w:t xml:space="preserve">highly soluble in water with acceptable stability and would be </w:t>
      </w:r>
      <w:r w:rsidRPr="00823719">
        <w:rPr>
          <w:lang w:bidi="ar-SA"/>
        </w:rPr>
        <w:t xml:space="preserve">expected to be readily incorporated into various food matrices. </w:t>
      </w:r>
    </w:p>
    <w:p w14:paraId="07BB6735" w14:textId="77777777" w:rsidR="001235D0" w:rsidRPr="002D591B" w:rsidRDefault="001235D0" w:rsidP="001235D0">
      <w:pPr>
        <w:pStyle w:val="CommentText"/>
        <w:rPr>
          <w:sz w:val="22"/>
          <w:szCs w:val="22"/>
        </w:rPr>
      </w:pPr>
    </w:p>
    <w:p w14:paraId="3B7316A0" w14:textId="77777777" w:rsidR="001235D0" w:rsidRDefault="001235D0" w:rsidP="001235D0">
      <w:pPr>
        <w:widowControl/>
        <w:rPr>
          <w:rFonts w:eastAsia="Calibri"/>
          <w:szCs w:val="22"/>
          <w:lang w:bidi="ar-SA"/>
        </w:rPr>
      </w:pPr>
      <w:r>
        <w:rPr>
          <w:rFonts w:eastAsia="Calibri"/>
          <w:szCs w:val="22"/>
          <w:lang w:bidi="ar-SA"/>
        </w:rPr>
        <w:t>The hazard assessment considered information on the physiology, biochemistry and pharmacokinetics of L-carnitine,</w:t>
      </w:r>
      <w:r w:rsidRPr="00302936">
        <w:t xml:space="preserve"> </w:t>
      </w:r>
      <w:r w:rsidRPr="00302936">
        <w:rPr>
          <w:rFonts w:eastAsia="Calibri"/>
          <w:szCs w:val="22"/>
          <w:lang w:bidi="ar-SA"/>
        </w:rPr>
        <w:t>L-carnitine-L-tartrate</w:t>
      </w:r>
      <w:r>
        <w:rPr>
          <w:rFonts w:eastAsia="Calibri"/>
          <w:szCs w:val="22"/>
          <w:lang w:bidi="ar-SA"/>
        </w:rPr>
        <w:t>, L-carnitine chloride, acetyl L-carnitine and</w:t>
      </w:r>
      <w:r w:rsidRPr="00302936">
        <w:rPr>
          <w:rFonts w:eastAsia="Calibri"/>
          <w:szCs w:val="22"/>
          <w:lang w:bidi="ar-SA"/>
        </w:rPr>
        <w:t xml:space="preserve"> </w:t>
      </w:r>
      <w:r>
        <w:rPr>
          <w:rFonts w:eastAsia="Calibri"/>
          <w:szCs w:val="22"/>
          <w:lang w:bidi="ar-SA"/>
        </w:rPr>
        <w:t xml:space="preserve">data from animal and human studies investigating a wide range of parameters relevant to safety. </w:t>
      </w:r>
      <w:r w:rsidRPr="00DE25F5">
        <w:rPr>
          <w:rFonts w:eastAsia="Calibri"/>
          <w:szCs w:val="22"/>
          <w:lang w:bidi="ar-SA"/>
        </w:rPr>
        <w:t xml:space="preserve">The available evidence supports a conclusion that L-carnitine and its </w:t>
      </w:r>
      <w:r>
        <w:rPr>
          <w:rFonts w:eastAsia="Calibri"/>
          <w:szCs w:val="22"/>
          <w:lang w:bidi="ar-SA"/>
        </w:rPr>
        <w:t>compounds</w:t>
      </w:r>
      <w:r w:rsidRPr="00DE25F5">
        <w:rPr>
          <w:rFonts w:eastAsia="Calibri"/>
          <w:szCs w:val="22"/>
          <w:lang w:bidi="ar-SA"/>
        </w:rPr>
        <w:t xml:space="preserve"> are not likely to be carcinogenic, or reproductive or developmental toxicants.</w:t>
      </w:r>
    </w:p>
    <w:p w14:paraId="4937BEB5" w14:textId="77777777" w:rsidR="001235D0" w:rsidRDefault="001235D0" w:rsidP="001235D0">
      <w:pPr>
        <w:widowControl/>
        <w:rPr>
          <w:rFonts w:eastAsia="Calibri"/>
          <w:szCs w:val="22"/>
          <w:lang w:bidi="ar-SA"/>
        </w:rPr>
      </w:pPr>
    </w:p>
    <w:p w14:paraId="45B2EABD" w14:textId="7EC91EA0" w:rsidR="00B33E40" w:rsidRDefault="001235D0" w:rsidP="001235D0">
      <w:pPr>
        <w:widowControl/>
        <w:rPr>
          <w:rFonts w:eastAsia="Calibri"/>
          <w:szCs w:val="22"/>
          <w:lang w:bidi="ar-SA"/>
        </w:rPr>
      </w:pPr>
      <w:r w:rsidRPr="008B1EBC">
        <w:rPr>
          <w:rFonts w:eastAsia="Calibri"/>
          <w:szCs w:val="22"/>
          <w:lang w:bidi="ar-SA"/>
        </w:rPr>
        <w:t xml:space="preserve">In human studies, </w:t>
      </w:r>
      <w:r w:rsidR="0057507A" w:rsidRPr="008B1EBC">
        <w:rPr>
          <w:rFonts w:eastAsia="Calibri"/>
          <w:szCs w:val="22"/>
          <w:lang w:bidi="ar-SA"/>
        </w:rPr>
        <w:t>oral</w:t>
      </w:r>
      <w:r w:rsidRPr="008B1EBC">
        <w:rPr>
          <w:rFonts w:eastAsia="Calibri"/>
          <w:szCs w:val="22"/>
          <w:lang w:bidi="ar-SA"/>
        </w:rPr>
        <w:t xml:space="preserve"> L-carnitine doses as high as 7 g/day for </w:t>
      </w:r>
      <w:r w:rsidRPr="008B1EBC">
        <w:rPr>
          <w:rFonts w:eastAsia="Calibri"/>
          <w:noProof/>
          <w:szCs w:val="22"/>
          <w:lang w:bidi="ar-SA"/>
        </w:rPr>
        <w:t>durations</w:t>
      </w:r>
      <w:r w:rsidRPr="008B1EBC">
        <w:rPr>
          <w:rFonts w:eastAsia="Calibri"/>
          <w:szCs w:val="22"/>
          <w:lang w:bidi="ar-SA"/>
        </w:rPr>
        <w:t xml:space="preserve"> of up to 12 months have been investigated, including in studies in elderly subjects, and in pregnant women. </w:t>
      </w:r>
      <w:r w:rsidR="00DF6C5E" w:rsidRPr="008B1EBC">
        <w:rPr>
          <w:szCs w:val="20"/>
        </w:rPr>
        <w:t>L-carnitine bioavailability declines markedly with dose and no systemic toxicity has been observed.</w:t>
      </w:r>
      <w:r w:rsidR="00DF6C5E" w:rsidRPr="008B1EBC">
        <w:rPr>
          <w:rFonts w:eastAsia="Calibri"/>
          <w:szCs w:val="22"/>
          <w:lang w:bidi="ar-SA"/>
        </w:rPr>
        <w:t xml:space="preserve"> </w:t>
      </w:r>
      <w:r w:rsidRPr="008B1EBC">
        <w:rPr>
          <w:rFonts w:eastAsia="Calibri"/>
          <w:szCs w:val="22"/>
          <w:lang w:bidi="ar-SA"/>
        </w:rPr>
        <w:t>N</w:t>
      </w:r>
      <w:r w:rsidRPr="008B1EBC">
        <w:rPr>
          <w:rFonts w:eastAsia="Calibri" w:cs="Arial"/>
          <w:szCs w:val="22"/>
          <w:lang w:bidi="ar-SA"/>
        </w:rPr>
        <w:t xml:space="preserve">o adverse effects attributable to L-carnitine intake were identified for dietary intakes below </w:t>
      </w:r>
      <w:r w:rsidRPr="008B1EBC">
        <w:t xml:space="preserve">3 g per day. At doses </w:t>
      </w:r>
      <w:r w:rsidR="00761806" w:rsidRPr="008B1EBC">
        <w:rPr>
          <w:rFonts w:eastAsia="Calibri" w:cs="Arial"/>
          <w:szCs w:val="22"/>
          <w:lang w:bidi="ar-SA"/>
        </w:rPr>
        <w:t>≥</w:t>
      </w:r>
      <w:r w:rsidRPr="008B1EBC">
        <w:t xml:space="preserve">3 g per day, </w:t>
      </w:r>
      <w:r w:rsidR="008B1EBC" w:rsidRPr="008B1EBC">
        <w:t xml:space="preserve">mild side effects of </w:t>
      </w:r>
      <w:r w:rsidRPr="008B1EBC">
        <w:rPr>
          <w:rFonts w:eastAsia="Calibri"/>
          <w:szCs w:val="22"/>
          <w:lang w:bidi="ar-SA"/>
        </w:rPr>
        <w:t>nausea, gastrointestinal disturbances, and fishy body and/or urine odour</w:t>
      </w:r>
      <w:r w:rsidR="00912F8E" w:rsidRPr="008B1EBC">
        <w:rPr>
          <w:rFonts w:eastAsia="Calibri"/>
          <w:szCs w:val="22"/>
          <w:lang w:bidi="ar-SA"/>
        </w:rPr>
        <w:t xml:space="preserve"> have been observed</w:t>
      </w:r>
      <w:r w:rsidR="0057507A" w:rsidRPr="008B1EBC">
        <w:rPr>
          <w:rFonts w:eastAsia="Calibri"/>
          <w:szCs w:val="22"/>
          <w:lang w:bidi="ar-SA"/>
        </w:rPr>
        <w:t xml:space="preserve">. </w:t>
      </w:r>
      <w:r w:rsidR="00B33E40" w:rsidRPr="008B1EBC">
        <w:rPr>
          <w:rFonts w:eastAsia="Calibri"/>
          <w:szCs w:val="22"/>
          <w:lang w:bidi="ar-SA"/>
        </w:rPr>
        <w:t>The favourable safety profile of L-carnitine is supported by clinical trials using intravenous administration which can achieve substantially greater systemic exposure than the oral route.</w:t>
      </w:r>
    </w:p>
    <w:p w14:paraId="09796087" w14:textId="77777777" w:rsidR="00B33E40" w:rsidRDefault="00B33E40" w:rsidP="001235D0">
      <w:pPr>
        <w:widowControl/>
        <w:rPr>
          <w:rFonts w:eastAsia="Calibri"/>
          <w:szCs w:val="22"/>
          <w:lang w:bidi="ar-SA"/>
        </w:rPr>
      </w:pPr>
    </w:p>
    <w:p w14:paraId="4848C396" w14:textId="2FEA65D9" w:rsidR="00B33E40" w:rsidRDefault="001235D0" w:rsidP="001235D0">
      <w:pPr>
        <w:widowControl/>
      </w:pPr>
      <w:r w:rsidRPr="002A7881">
        <w:rPr>
          <w:rFonts w:eastAsia="Calibri" w:cs="Arial"/>
          <w:szCs w:val="22"/>
          <w:lang w:bidi="ar-SA"/>
        </w:rPr>
        <w:t xml:space="preserve">FSANZ </w:t>
      </w:r>
      <w:r>
        <w:rPr>
          <w:rFonts w:eastAsia="Calibri" w:cs="Arial"/>
          <w:szCs w:val="22"/>
          <w:lang w:bidi="ar-SA"/>
        </w:rPr>
        <w:t xml:space="preserve">also </w:t>
      </w:r>
      <w:r w:rsidRPr="002A7881">
        <w:rPr>
          <w:rFonts w:eastAsia="Calibri" w:cs="Arial"/>
          <w:szCs w:val="22"/>
          <w:lang w:bidi="ar-SA"/>
        </w:rPr>
        <w:t xml:space="preserve">considered the relevant scientific literature and concluded that the </w:t>
      </w:r>
      <w:r w:rsidR="00644525">
        <w:rPr>
          <w:rFonts w:eastAsia="Calibri" w:cs="Arial"/>
          <w:szCs w:val="22"/>
          <w:lang w:bidi="ar-SA"/>
        </w:rPr>
        <w:t xml:space="preserve">current </w:t>
      </w:r>
      <w:r w:rsidRPr="002A7881">
        <w:rPr>
          <w:rFonts w:eastAsia="Calibri" w:cs="Arial"/>
          <w:szCs w:val="22"/>
          <w:lang w:bidi="ar-SA"/>
        </w:rPr>
        <w:t>evidence does not support that</w:t>
      </w:r>
      <w:r>
        <w:rPr>
          <w:rFonts w:eastAsia="Calibri" w:cs="Arial"/>
          <w:szCs w:val="22"/>
          <w:lang w:bidi="ar-SA"/>
        </w:rPr>
        <w:t xml:space="preserve"> </w:t>
      </w:r>
      <w:r>
        <w:rPr>
          <w:lang w:val="en"/>
        </w:rPr>
        <w:t xml:space="preserve">trimethylamine </w:t>
      </w:r>
      <w:r>
        <w:rPr>
          <w:i/>
          <w:iCs/>
          <w:lang w:val="en"/>
        </w:rPr>
        <w:t>N</w:t>
      </w:r>
      <w:r>
        <w:rPr>
          <w:lang w:val="en"/>
        </w:rPr>
        <w:t>-oxide</w:t>
      </w:r>
      <w:r w:rsidRPr="002A7881">
        <w:rPr>
          <w:rFonts w:eastAsia="Calibri" w:cs="Arial"/>
          <w:szCs w:val="22"/>
          <w:lang w:bidi="ar-SA"/>
        </w:rPr>
        <w:t xml:space="preserve"> </w:t>
      </w:r>
      <w:r>
        <w:rPr>
          <w:rFonts w:eastAsia="Calibri" w:cs="Arial"/>
          <w:szCs w:val="22"/>
          <w:lang w:bidi="ar-SA"/>
        </w:rPr>
        <w:t>(</w:t>
      </w:r>
      <w:r w:rsidRPr="002A7881">
        <w:rPr>
          <w:rFonts w:eastAsia="Calibri" w:cs="Arial"/>
          <w:szCs w:val="22"/>
          <w:lang w:bidi="ar-SA"/>
        </w:rPr>
        <w:t>TMAO</w:t>
      </w:r>
      <w:r>
        <w:rPr>
          <w:rFonts w:eastAsia="Calibri" w:cs="Arial"/>
          <w:szCs w:val="22"/>
          <w:lang w:bidi="ar-SA"/>
        </w:rPr>
        <w:t>)</w:t>
      </w:r>
      <w:r w:rsidRPr="002A7881">
        <w:rPr>
          <w:rFonts w:eastAsia="Calibri" w:cs="Arial"/>
          <w:szCs w:val="22"/>
          <w:lang w:bidi="ar-SA"/>
        </w:rPr>
        <w:t xml:space="preserve">, a metabolite of L-carnitine, plays a causal role in initiating or promoting </w:t>
      </w:r>
      <w:r>
        <w:rPr>
          <w:rFonts w:eastAsia="Calibri" w:cs="Arial"/>
          <w:szCs w:val="22"/>
          <w:lang w:bidi="ar-SA"/>
        </w:rPr>
        <w:t>adverse cardiovascular effects.</w:t>
      </w:r>
      <w:r w:rsidR="0057507A" w:rsidRPr="0057507A">
        <w:t xml:space="preserve"> </w:t>
      </w:r>
    </w:p>
    <w:p w14:paraId="5B2FA264" w14:textId="77777777" w:rsidR="00B33E40" w:rsidRDefault="00B33E40" w:rsidP="001235D0">
      <w:pPr>
        <w:widowControl/>
      </w:pPr>
    </w:p>
    <w:p w14:paraId="7A9C03A3" w14:textId="383C9DB1" w:rsidR="001235D0" w:rsidRDefault="0057507A" w:rsidP="001235D0">
      <w:pPr>
        <w:widowControl/>
        <w:rPr>
          <w:rFonts w:eastAsia="Calibri" w:cs="Arial"/>
          <w:szCs w:val="22"/>
          <w:lang w:bidi="ar-SA"/>
        </w:rPr>
      </w:pPr>
      <w:r w:rsidRPr="0057507A">
        <w:rPr>
          <w:rFonts w:eastAsia="Calibri" w:cs="Arial"/>
          <w:szCs w:val="22"/>
          <w:lang w:bidi="ar-SA"/>
        </w:rPr>
        <w:t>It is concluded that intake of L-carnitine up to 3 g/day is not associated with adverse effects. At higher doses, up to the maximum tested oral dose of 7 g/day, only minor</w:t>
      </w:r>
      <w:r w:rsidR="002532A6">
        <w:rPr>
          <w:rFonts w:eastAsia="Calibri" w:cs="Arial"/>
          <w:szCs w:val="22"/>
          <w:lang w:bidi="ar-SA"/>
        </w:rPr>
        <w:t xml:space="preserve"> </w:t>
      </w:r>
      <w:r w:rsidRPr="0057507A">
        <w:rPr>
          <w:rFonts w:eastAsia="Calibri" w:cs="Arial"/>
          <w:szCs w:val="22"/>
          <w:lang w:bidi="ar-SA"/>
        </w:rPr>
        <w:t>adverse effects have been observed with no evidence of systemic toxicity.</w:t>
      </w:r>
    </w:p>
    <w:p w14:paraId="40E6774B" w14:textId="4F7C89B3" w:rsidR="006B2184" w:rsidRPr="009D1345" w:rsidRDefault="006B2184" w:rsidP="006B2184">
      <w:pPr>
        <w:pStyle w:val="Heading3"/>
      </w:pPr>
      <w:r w:rsidRPr="009D1345">
        <w:t>2.2.1</w:t>
      </w:r>
      <w:r w:rsidRPr="009D1345">
        <w:tab/>
        <w:t>Dietary intake assessment</w:t>
      </w:r>
      <w:r w:rsidR="00886F9E" w:rsidRPr="009D1345">
        <w:t xml:space="preserve"> and conclusions</w:t>
      </w:r>
    </w:p>
    <w:p w14:paraId="5A523871" w14:textId="71E718D6" w:rsidR="009000DF" w:rsidRDefault="001235D0" w:rsidP="00B61783">
      <w:r w:rsidRPr="002B6E00">
        <w:t xml:space="preserve">The dietary intake </w:t>
      </w:r>
      <w:r>
        <w:t xml:space="preserve">assessment </w:t>
      </w:r>
      <w:r w:rsidRPr="002B6E00">
        <w:t>accounted for naturally occurring L-carnitine concentrations in foods, the maximum levels for existing L-carnitine permissions</w:t>
      </w:r>
      <w:r w:rsidR="006B2184">
        <w:t xml:space="preserve"> in the Code</w:t>
      </w:r>
      <w:r w:rsidRPr="002B6E00">
        <w:t>,</w:t>
      </w:r>
      <w:r>
        <w:t xml:space="preserve"> and the additional permissions requested by the a</w:t>
      </w:r>
      <w:r w:rsidRPr="002B6E00">
        <w:t>pplicant.</w:t>
      </w:r>
      <w:r>
        <w:t xml:space="preserve"> </w:t>
      </w:r>
    </w:p>
    <w:p w14:paraId="17A097BC" w14:textId="77777777" w:rsidR="009000DF" w:rsidRDefault="009000DF" w:rsidP="001235D0">
      <w:pPr>
        <w:widowControl/>
      </w:pPr>
    </w:p>
    <w:p w14:paraId="4FBBED65" w14:textId="7364AD26" w:rsidR="006414A1" w:rsidRDefault="006B2184" w:rsidP="001235D0">
      <w:pPr>
        <w:widowControl/>
        <w:rPr>
          <w:rFonts w:eastAsia="Calibri" w:cs="Arial"/>
          <w:szCs w:val="22"/>
          <w:lang w:bidi="ar-SA"/>
        </w:rPr>
      </w:pPr>
      <w:r>
        <w:t xml:space="preserve">From national surveys of </w:t>
      </w:r>
      <w:r w:rsidR="001235D0" w:rsidRPr="0015684E">
        <w:t>Australia</w:t>
      </w:r>
      <w:r w:rsidR="001235D0">
        <w:t>ns aged 2 years and above</w:t>
      </w:r>
      <w:r w:rsidR="001235D0" w:rsidRPr="0015684E">
        <w:t xml:space="preserve"> </w:t>
      </w:r>
      <w:r w:rsidR="001235D0">
        <w:t xml:space="preserve">and </w:t>
      </w:r>
      <w:r w:rsidR="001235D0" w:rsidRPr="0015684E">
        <w:t>New Zealand</w:t>
      </w:r>
      <w:r>
        <w:t>ers</w:t>
      </w:r>
      <w:r w:rsidR="001235D0" w:rsidRPr="0015684E">
        <w:t xml:space="preserve"> </w:t>
      </w:r>
      <w:r w:rsidR="001235D0">
        <w:t xml:space="preserve">aged </w:t>
      </w:r>
      <w:r w:rsidR="002532A6">
        <w:t>1</w:t>
      </w:r>
      <w:r w:rsidR="001235D0">
        <w:t>5 years and above,</w:t>
      </w:r>
      <w:r w:rsidR="001235D0" w:rsidRPr="00CB59DB">
        <w:rPr>
          <w:rFonts w:eastAsia="Calibri" w:cs="Arial"/>
          <w:szCs w:val="22"/>
          <w:lang w:bidi="ar-SA"/>
        </w:rPr>
        <w:t xml:space="preserve"> </w:t>
      </w:r>
      <w:r w:rsidR="001235D0">
        <w:rPr>
          <w:rFonts w:eastAsia="Calibri" w:cs="Arial"/>
          <w:szCs w:val="22"/>
          <w:lang w:bidi="ar-SA"/>
        </w:rPr>
        <w:t>t</w:t>
      </w:r>
      <w:r w:rsidR="001235D0" w:rsidRPr="0015684E">
        <w:t xml:space="preserve">he </w:t>
      </w:r>
      <w:r>
        <w:t xml:space="preserve">mean and </w:t>
      </w:r>
      <w:r w:rsidR="001235D0">
        <w:t>P90</w:t>
      </w:r>
      <w:r w:rsidR="001235D0" w:rsidRPr="0015684E">
        <w:t xml:space="preserve"> </w:t>
      </w:r>
      <w:r w:rsidR="001235D0">
        <w:t xml:space="preserve">(high consumer) </w:t>
      </w:r>
      <w:r w:rsidR="001235D0" w:rsidRPr="0015684E">
        <w:t>dietary intake of L-carnitine estimat</w:t>
      </w:r>
      <w:r>
        <w:t xml:space="preserve">ed from the applicant’s request is given in </w:t>
      </w:r>
      <w:r w:rsidR="001235D0">
        <w:t>Table A3.1 in SD1</w:t>
      </w:r>
      <w:r>
        <w:t>.</w:t>
      </w:r>
      <w:r w:rsidR="009000DF">
        <w:rPr>
          <w:rFonts w:cs="Arial"/>
        </w:rPr>
        <w:t xml:space="preserve"> </w:t>
      </w:r>
      <w:r>
        <w:rPr>
          <w:rFonts w:cs="Arial"/>
        </w:rPr>
        <w:t>General population h</w:t>
      </w:r>
      <w:r>
        <w:t xml:space="preserve">igh consumer </w:t>
      </w:r>
      <w:r w:rsidRPr="0015684E">
        <w:t xml:space="preserve">dietary intake is approximately </w:t>
      </w:r>
      <w:r>
        <w:t>0.9–</w:t>
      </w:r>
      <w:r w:rsidRPr="0015684E">
        <w:t>1</w:t>
      </w:r>
      <w:r>
        <w:t>.1 g per day</w:t>
      </w:r>
      <w:r w:rsidRPr="00CB59DB" w:rsidDel="00FF3E56">
        <w:rPr>
          <w:rFonts w:eastAsia="Calibri" w:cs="Arial"/>
          <w:szCs w:val="22"/>
          <w:lang w:bidi="ar-SA"/>
        </w:rPr>
        <w:t xml:space="preserve"> </w:t>
      </w:r>
      <w:r>
        <w:rPr>
          <w:rFonts w:eastAsia="Calibri" w:cs="Arial"/>
          <w:szCs w:val="22"/>
          <w:lang w:bidi="ar-SA"/>
        </w:rPr>
        <w:t>respectively.</w:t>
      </w:r>
      <w:r w:rsidR="00E1397F">
        <w:rPr>
          <w:rFonts w:eastAsia="Calibri" w:cs="Arial"/>
          <w:szCs w:val="22"/>
          <w:lang w:bidi="ar-SA"/>
        </w:rPr>
        <w:t xml:space="preserve"> </w:t>
      </w:r>
    </w:p>
    <w:p w14:paraId="44670E8C" w14:textId="77777777" w:rsidR="006414A1" w:rsidRDefault="006414A1" w:rsidP="001235D0">
      <w:pPr>
        <w:widowControl/>
        <w:rPr>
          <w:rFonts w:eastAsia="Calibri" w:cs="Arial"/>
          <w:szCs w:val="22"/>
          <w:lang w:bidi="ar-SA"/>
        </w:rPr>
      </w:pPr>
    </w:p>
    <w:p w14:paraId="3345C951" w14:textId="4879F534" w:rsidR="001235D0" w:rsidRPr="00347B78" w:rsidRDefault="009000DF" w:rsidP="001235D0">
      <w:pPr>
        <w:widowControl/>
        <w:rPr>
          <w:rFonts w:cs="Arial"/>
        </w:rPr>
      </w:pPr>
      <w:r w:rsidRPr="00347B78">
        <w:rPr>
          <w:rFonts w:cs="Arial"/>
        </w:rPr>
        <w:lastRenderedPageBreak/>
        <w:t xml:space="preserve">The dietary intakes of each of the four identified populations groups </w:t>
      </w:r>
      <w:r w:rsidR="001C2B9C" w:rsidRPr="00347B78">
        <w:rPr>
          <w:rFonts w:cs="Arial"/>
        </w:rPr>
        <w:t>in</w:t>
      </w:r>
      <w:r w:rsidRPr="00347B78">
        <w:rPr>
          <w:rFonts w:cs="Arial"/>
        </w:rPr>
        <w:t xml:space="preserve"> both countries</w:t>
      </w:r>
      <w:r w:rsidR="001C2B9C" w:rsidRPr="00347B78">
        <w:rPr>
          <w:rFonts w:cs="Arial"/>
        </w:rPr>
        <w:t xml:space="preserve"> are also given in that Table</w:t>
      </w:r>
      <w:r w:rsidR="00E1397F" w:rsidRPr="00347B78">
        <w:rPr>
          <w:rFonts w:cs="Arial"/>
        </w:rPr>
        <w:t xml:space="preserve"> and</w:t>
      </w:r>
      <w:r w:rsidR="00E1397F" w:rsidRPr="00347B78">
        <w:t xml:space="preserve"> rely on reported dietary patterns as proxies for the dietary intakes of these population groups.</w:t>
      </w:r>
      <w:r w:rsidR="001C2B9C" w:rsidRPr="00347B78">
        <w:rPr>
          <w:rFonts w:cs="Arial"/>
        </w:rPr>
        <w:t xml:space="preserve"> The high consumer dietary intakes </w:t>
      </w:r>
      <w:r w:rsidR="00E1397F" w:rsidRPr="00347B78">
        <w:rPr>
          <w:rFonts w:cs="Arial"/>
        </w:rPr>
        <w:t xml:space="preserve">of these groups </w:t>
      </w:r>
      <w:r w:rsidR="001C2B9C" w:rsidRPr="00347B78">
        <w:rPr>
          <w:rFonts w:cs="Arial"/>
        </w:rPr>
        <w:t xml:space="preserve">are </w:t>
      </w:r>
      <w:r w:rsidR="00B61783" w:rsidRPr="00347B78">
        <w:rPr>
          <w:rFonts w:cs="Arial"/>
        </w:rPr>
        <w:t xml:space="preserve">ranked </w:t>
      </w:r>
      <w:r w:rsidR="001C2B9C" w:rsidRPr="00347B78">
        <w:rPr>
          <w:rFonts w:cs="Arial"/>
        </w:rPr>
        <w:t xml:space="preserve">in the same order in both countries </w:t>
      </w:r>
      <w:r w:rsidR="00E1397F" w:rsidRPr="00347B78">
        <w:rPr>
          <w:rFonts w:cs="Arial"/>
        </w:rPr>
        <w:t xml:space="preserve">and range </w:t>
      </w:r>
      <w:r w:rsidR="001C2B9C" w:rsidRPr="00347B78">
        <w:rPr>
          <w:rFonts w:cs="Arial"/>
        </w:rPr>
        <w:t>from the elderly</w:t>
      </w:r>
      <w:r w:rsidR="00E1397F" w:rsidRPr="00347B78">
        <w:rPr>
          <w:rFonts w:cs="Arial"/>
        </w:rPr>
        <w:t xml:space="preserve"> to</w:t>
      </w:r>
      <w:r w:rsidR="001C2B9C" w:rsidRPr="00347B78">
        <w:rPr>
          <w:rFonts w:cs="Arial"/>
        </w:rPr>
        <w:t xml:space="preserve"> vegetarians, those losing weight, </w:t>
      </w:r>
      <w:r w:rsidR="00E1397F" w:rsidRPr="00347B78">
        <w:rPr>
          <w:rFonts w:cs="Arial"/>
        </w:rPr>
        <w:t>and</w:t>
      </w:r>
      <w:r w:rsidR="001C2B9C" w:rsidRPr="00347B78">
        <w:rPr>
          <w:rFonts w:cs="Arial"/>
        </w:rPr>
        <w:t xml:space="preserve"> sports people. </w:t>
      </w:r>
      <w:r w:rsidRPr="00347B78">
        <w:rPr>
          <w:rFonts w:cs="Arial"/>
        </w:rPr>
        <w:t xml:space="preserve">For Australian high consumers in those groups, dietary intake (2 days data) range from 0.6 g/day </w:t>
      </w:r>
      <w:r w:rsidR="001C2B9C" w:rsidRPr="00347B78">
        <w:rPr>
          <w:rFonts w:cs="Arial"/>
        </w:rPr>
        <w:t>(</w:t>
      </w:r>
      <w:r w:rsidRPr="00347B78">
        <w:rPr>
          <w:rFonts w:cs="Arial"/>
        </w:rPr>
        <w:t>elderly</w:t>
      </w:r>
      <w:r w:rsidR="001C2B9C" w:rsidRPr="00347B78">
        <w:rPr>
          <w:rFonts w:cs="Arial"/>
        </w:rPr>
        <w:t>)</w:t>
      </w:r>
      <w:r w:rsidRPr="00347B78">
        <w:rPr>
          <w:rFonts w:cs="Arial"/>
        </w:rPr>
        <w:t xml:space="preserve"> to 1.6 g </w:t>
      </w:r>
      <w:r w:rsidR="001C2B9C" w:rsidRPr="00347B78">
        <w:rPr>
          <w:rFonts w:cs="Arial"/>
        </w:rPr>
        <w:t>(</w:t>
      </w:r>
      <w:r w:rsidRPr="00347B78">
        <w:rPr>
          <w:rFonts w:cs="Arial"/>
        </w:rPr>
        <w:t>people consum</w:t>
      </w:r>
      <w:r w:rsidR="001C2B9C" w:rsidRPr="00347B78">
        <w:rPr>
          <w:rFonts w:cs="Arial"/>
        </w:rPr>
        <w:t>ing</w:t>
      </w:r>
      <w:r w:rsidRPr="00347B78">
        <w:rPr>
          <w:rFonts w:cs="Arial"/>
        </w:rPr>
        <w:t xml:space="preserve"> sports foods</w:t>
      </w:r>
      <w:r w:rsidR="001C2B9C" w:rsidRPr="00347B78">
        <w:rPr>
          <w:rFonts w:cs="Arial"/>
        </w:rPr>
        <w:t>)</w:t>
      </w:r>
      <w:r w:rsidRPr="00347B78">
        <w:rPr>
          <w:rFonts w:cs="Arial"/>
        </w:rPr>
        <w:t>. The New Zealand intakes (1 day data) for these two groups range from 0.7</w:t>
      </w:r>
      <w:r w:rsidR="00DE0374" w:rsidRPr="00347B78">
        <w:rPr>
          <w:rFonts w:cs="Arial"/>
        </w:rPr>
        <w:t xml:space="preserve">–1.4 </w:t>
      </w:r>
      <w:r w:rsidRPr="00347B78">
        <w:rPr>
          <w:rFonts w:cs="Arial"/>
        </w:rPr>
        <w:t>g/day.</w:t>
      </w:r>
    </w:p>
    <w:p w14:paraId="1748E485" w14:textId="77777777" w:rsidR="001235D0" w:rsidRPr="00347B78" w:rsidRDefault="001235D0" w:rsidP="001235D0">
      <w:pPr>
        <w:widowControl/>
        <w:rPr>
          <w:rFonts w:cs="Arial"/>
        </w:rPr>
      </w:pPr>
    </w:p>
    <w:p w14:paraId="62738FB7" w14:textId="507ECDAC" w:rsidR="001235D0" w:rsidRPr="00347B78" w:rsidRDefault="00B61783" w:rsidP="001235D0">
      <w:pPr>
        <w:widowControl/>
      </w:pPr>
      <w:r w:rsidRPr="00347B78">
        <w:t xml:space="preserve">Another scenario was considered </w:t>
      </w:r>
      <w:r w:rsidR="006B2184" w:rsidRPr="00347B78">
        <w:t xml:space="preserve">for sports food and beverage consumers </w:t>
      </w:r>
      <w:r w:rsidRPr="00347B78">
        <w:t>that took account of regulation of added nutritive substances to FSSF</w:t>
      </w:r>
      <w:r w:rsidR="006B2184" w:rsidRPr="00347B78">
        <w:t xml:space="preserve"> in a one day quantity</w:t>
      </w:r>
      <w:r w:rsidR="00DE0374" w:rsidRPr="00347B78">
        <w:t xml:space="preserve"> as advised on the food label</w:t>
      </w:r>
      <w:r w:rsidRPr="00347B78">
        <w:t>.</w:t>
      </w:r>
      <w:r w:rsidR="006B2184" w:rsidRPr="00347B78">
        <w:t xml:space="preserve"> This</w:t>
      </w:r>
      <w:r w:rsidR="001235D0" w:rsidRPr="00347B78">
        <w:t xml:space="preserve"> scenario </w:t>
      </w:r>
      <w:r w:rsidR="006B2184" w:rsidRPr="00347B78">
        <w:t>estimated ‘baseline’ L-carnitine dietary intake p</w:t>
      </w:r>
      <w:r w:rsidR="001235D0" w:rsidRPr="00347B78">
        <w:t xml:space="preserve">lus </w:t>
      </w:r>
      <w:r w:rsidR="002532A6" w:rsidRPr="00347B78">
        <w:t xml:space="preserve">a one day quantity </w:t>
      </w:r>
      <w:r w:rsidR="001235D0" w:rsidRPr="00347B78">
        <w:t xml:space="preserve">of sports foods and beverages </w:t>
      </w:r>
      <w:r w:rsidR="002532A6" w:rsidRPr="00347B78">
        <w:t xml:space="preserve">(Table 9 in </w:t>
      </w:r>
      <w:r w:rsidR="00D260DB" w:rsidRPr="00347B78">
        <w:t>SD1</w:t>
      </w:r>
      <w:r w:rsidR="002532A6" w:rsidRPr="00347B78">
        <w:t>).</w:t>
      </w:r>
      <w:r w:rsidR="001235D0" w:rsidRPr="00347B78">
        <w:t xml:space="preserve"> The high consumer dietary intakes </w:t>
      </w:r>
      <w:r w:rsidR="00D260DB" w:rsidRPr="00347B78">
        <w:t xml:space="preserve">under this scenario </w:t>
      </w:r>
      <w:r w:rsidR="001235D0" w:rsidRPr="00347B78">
        <w:t xml:space="preserve">could increase to approximately 2.2 g/day. </w:t>
      </w:r>
    </w:p>
    <w:p w14:paraId="17F6C480" w14:textId="77777777" w:rsidR="00B61783" w:rsidRPr="00347B78" w:rsidRDefault="00B61783" w:rsidP="001235D0"/>
    <w:p w14:paraId="4513066E" w14:textId="4A608C5D" w:rsidR="001235D0" w:rsidRDefault="00D260DB" w:rsidP="001235D0">
      <w:r w:rsidRPr="00347B78">
        <w:t>As all</w:t>
      </w:r>
      <w:r w:rsidR="009B683E" w:rsidRPr="00347B78">
        <w:t xml:space="preserve"> mean and high percentile</w:t>
      </w:r>
      <w:r w:rsidRPr="00347B78">
        <w:t xml:space="preserve"> intakes in all scenarios are </w:t>
      </w:r>
      <w:r w:rsidRPr="00CB59DB">
        <w:t>below 3 g</w:t>
      </w:r>
      <w:r>
        <w:t xml:space="preserve"> per </w:t>
      </w:r>
      <w:r w:rsidRPr="00CB59DB">
        <w:t xml:space="preserve">day, </w:t>
      </w:r>
      <w:r w:rsidR="006414A1">
        <w:t xml:space="preserve">FSANZ concluded </w:t>
      </w:r>
      <w:r w:rsidRPr="002A7881">
        <w:rPr>
          <w:rFonts w:cs="Arial"/>
        </w:rPr>
        <w:t>there are no safety concerns from the addition of L-carnitine to the range of general purpose and special purpose foods requested in the application</w:t>
      </w:r>
      <w:r w:rsidR="006414A1">
        <w:rPr>
          <w:rFonts w:cs="Arial"/>
        </w:rPr>
        <w:t>.</w:t>
      </w:r>
    </w:p>
    <w:p w14:paraId="7332B7BC" w14:textId="00882BAB" w:rsidR="00561B1F" w:rsidRDefault="00561B1F" w:rsidP="00D260DB">
      <w:pPr>
        <w:widowControl/>
        <w:rPr>
          <w:szCs w:val="20"/>
        </w:rPr>
      </w:pPr>
    </w:p>
    <w:p w14:paraId="19B57407" w14:textId="68A4862B" w:rsidR="00561B1F" w:rsidRPr="009D1345" w:rsidRDefault="00561B1F" w:rsidP="00561B1F">
      <w:pPr>
        <w:widowControl/>
        <w:rPr>
          <w:rFonts w:cs="Arial"/>
          <w:b/>
          <w:i/>
        </w:rPr>
      </w:pPr>
      <w:r w:rsidRPr="009D1345">
        <w:rPr>
          <w:rFonts w:cs="Arial"/>
          <w:b/>
          <w:i/>
        </w:rPr>
        <w:t xml:space="preserve">Practice of stacking </w:t>
      </w:r>
    </w:p>
    <w:p w14:paraId="0ABC20F3" w14:textId="77777777" w:rsidR="005B6E17" w:rsidRPr="009D1345" w:rsidRDefault="005B6E17" w:rsidP="00561B1F">
      <w:pPr>
        <w:widowControl/>
        <w:rPr>
          <w:rFonts w:cs="Arial"/>
          <w:b/>
          <w:i/>
        </w:rPr>
      </w:pPr>
    </w:p>
    <w:p w14:paraId="6130F7CC" w14:textId="0C10F2AB" w:rsidR="00561B1F" w:rsidRPr="009D1345" w:rsidRDefault="00561B1F" w:rsidP="00561B1F">
      <w:pPr>
        <w:widowControl/>
        <w:rPr>
          <w:rFonts w:cs="Arial"/>
        </w:rPr>
      </w:pPr>
      <w:r w:rsidRPr="009D1345">
        <w:rPr>
          <w:rFonts w:cs="Arial"/>
        </w:rPr>
        <w:t>Submissions referred to concern about the practice of stacking, i.e. selling multiple sports products with complementary attributes as one purchase. This suggests that daily intakes of L-carnitine from more than one product were possible. FSANZ reviewed website promotion of stacked sports products and observed that no more than 2 products in a stack contained L-carnitine.</w:t>
      </w:r>
      <w:r w:rsidRPr="009D1345">
        <w:rPr>
          <w:rFonts w:cs="Arial"/>
          <w:szCs w:val="22"/>
        </w:rPr>
        <w:t xml:space="preserve"> FSANZ also observed that sports foods and like products containing 2 g per one-day quantity are currently available on the market.</w:t>
      </w:r>
    </w:p>
    <w:p w14:paraId="2E9F4359" w14:textId="77777777" w:rsidR="00561B1F" w:rsidRPr="009D1345" w:rsidRDefault="00561B1F" w:rsidP="00561B1F">
      <w:pPr>
        <w:widowControl/>
        <w:rPr>
          <w:rFonts w:cs="Arial"/>
        </w:rPr>
      </w:pPr>
    </w:p>
    <w:p w14:paraId="2EE778F0" w14:textId="3527AEFA" w:rsidR="00561B1F" w:rsidRPr="009D1345" w:rsidRDefault="00561B1F" w:rsidP="00561B1F">
      <w:pPr>
        <w:widowControl/>
        <w:rPr>
          <w:lang w:bidi="ar-SA"/>
        </w:rPr>
      </w:pPr>
      <w:r w:rsidRPr="009D1345">
        <w:rPr>
          <w:rFonts w:cs="Arial"/>
        </w:rPr>
        <w:t xml:space="preserve">Consumption of up to 1 g L-carnitine from supplements (e.g. capsules, tablets) was recorded in the 2011‒12 Australian national survey by less than 1% of the Australian population. </w:t>
      </w:r>
      <w:r w:rsidRPr="009D1345">
        <w:rPr>
          <w:lang w:bidi="ar-SA"/>
        </w:rPr>
        <w:t xml:space="preserve">No L-carnitine supplements were consumed on the day of the survey by people over 70 years or </w:t>
      </w:r>
      <w:r w:rsidR="00D45EDF" w:rsidRPr="009D1345">
        <w:rPr>
          <w:lang w:bidi="ar-SA"/>
        </w:rPr>
        <w:t xml:space="preserve">by those </w:t>
      </w:r>
      <w:r w:rsidRPr="009D1345">
        <w:rPr>
          <w:lang w:bidi="ar-SA"/>
        </w:rPr>
        <w:t>who consumed sports foods, weight reduction products, or who didn’t eat meat. There was an insufficient number of consumers to derive a reliable estimate of L-carnitine intake from dietary supplements for New Zealand.</w:t>
      </w:r>
      <w:r w:rsidRPr="009D1345">
        <w:rPr>
          <w:rFonts w:cs="Arial"/>
          <w:szCs w:val="22"/>
        </w:rPr>
        <w:t xml:space="preserve"> However d</w:t>
      </w:r>
      <w:r w:rsidRPr="009D1345">
        <w:t xml:space="preserve">osage instructions on supplements containing L-carnitine </w:t>
      </w:r>
      <w:r w:rsidRPr="009D1345">
        <w:rPr>
          <w:lang w:bidi="ar-SA"/>
        </w:rPr>
        <w:t xml:space="preserve">range from 0.3 – 2 g/day, averaging around 1.5 g/day. </w:t>
      </w:r>
    </w:p>
    <w:p w14:paraId="01174D3B" w14:textId="77777777" w:rsidR="00561B1F" w:rsidRPr="009D1345" w:rsidRDefault="00561B1F" w:rsidP="00561B1F">
      <w:pPr>
        <w:widowControl/>
        <w:rPr>
          <w:lang w:bidi="ar-SA"/>
        </w:rPr>
      </w:pPr>
    </w:p>
    <w:p w14:paraId="6CDBCD2B" w14:textId="137D653B" w:rsidR="00561B1F" w:rsidRPr="009D1345" w:rsidRDefault="00561B1F" w:rsidP="00561B1F">
      <w:pPr>
        <w:widowControl/>
        <w:rPr>
          <w:szCs w:val="20"/>
        </w:rPr>
      </w:pPr>
      <w:r w:rsidRPr="009D1345">
        <w:rPr>
          <w:rFonts w:cs="Arial"/>
          <w:szCs w:val="22"/>
        </w:rPr>
        <w:t xml:space="preserve">A theoretical daily intake of one stack of sports foods in which 2 products contained the maximum amount of L-carnitine plus a supplement could be as high as 6 g; and less than a total of 7 g after accounting for </w:t>
      </w:r>
      <w:r w:rsidR="00D45EDF" w:rsidRPr="009D1345">
        <w:rPr>
          <w:rFonts w:cs="Arial"/>
          <w:szCs w:val="22"/>
        </w:rPr>
        <w:t xml:space="preserve">naturally occurring sources from the </w:t>
      </w:r>
      <w:r w:rsidRPr="009D1345">
        <w:rPr>
          <w:rFonts w:cs="Arial"/>
          <w:szCs w:val="22"/>
        </w:rPr>
        <w:t xml:space="preserve">diet. </w:t>
      </w:r>
      <w:r w:rsidRPr="009D1345">
        <w:rPr>
          <w:rFonts w:cs="Arial"/>
        </w:rPr>
        <w:t xml:space="preserve">The risk of these theoretical intakes was assessed (section 2.1) and </w:t>
      </w:r>
      <w:r w:rsidR="00D45EDF" w:rsidRPr="009D1345">
        <w:rPr>
          <w:rFonts w:cs="Arial"/>
        </w:rPr>
        <w:t xml:space="preserve">it was </w:t>
      </w:r>
      <w:r w:rsidRPr="009D1345">
        <w:rPr>
          <w:rFonts w:cs="Arial"/>
        </w:rPr>
        <w:t xml:space="preserve">noted </w:t>
      </w:r>
      <w:r w:rsidRPr="009D1345">
        <w:rPr>
          <w:rFonts w:eastAsia="Calibri" w:cs="Arial"/>
          <w:szCs w:val="22"/>
          <w:lang w:bidi="ar-SA"/>
        </w:rPr>
        <w:t xml:space="preserve">that only minor adverse effects were observed with no evidence of systemic toxicity for doses up to the maximum tested oral dose of 7 g/day. </w:t>
      </w:r>
      <w:r w:rsidRPr="009D1345">
        <w:rPr>
          <w:lang w:val="en-AU"/>
        </w:rPr>
        <w:t xml:space="preserve">On the basis of the additional safety assessment of theoretically higher intakes from stacking, </w:t>
      </w:r>
      <w:r w:rsidRPr="009D1345">
        <w:rPr>
          <w:rFonts w:cs="Arial"/>
          <w:sz w:val="24"/>
          <w:szCs w:val="22"/>
        </w:rPr>
        <w:t xml:space="preserve">FSANZ </w:t>
      </w:r>
      <w:r w:rsidRPr="009D1345">
        <w:rPr>
          <w:rFonts w:cs="Arial"/>
          <w:szCs w:val="22"/>
        </w:rPr>
        <w:t xml:space="preserve">concluded that FSSF with increased amounts of L-carnitine as proposed </w:t>
      </w:r>
      <w:r w:rsidR="001F159D" w:rsidRPr="009D1345">
        <w:rPr>
          <w:rFonts w:cs="Arial"/>
        </w:rPr>
        <w:t>are unlikely to pose</w:t>
      </w:r>
      <w:r w:rsidRPr="009D1345">
        <w:rPr>
          <w:rFonts w:cs="Arial"/>
          <w:szCs w:val="20"/>
        </w:rPr>
        <w:t xml:space="preserve"> safety concerns.</w:t>
      </w:r>
    </w:p>
    <w:p w14:paraId="167EB13B" w14:textId="5BB3E289" w:rsidR="001235D0" w:rsidRPr="002A7881" w:rsidRDefault="001235D0" w:rsidP="001235D0">
      <w:pPr>
        <w:pStyle w:val="Heading2"/>
        <w:widowControl/>
        <w:rPr>
          <w:lang w:val="en-AU"/>
        </w:rPr>
      </w:pPr>
      <w:bookmarkStart w:id="69" w:name="_Toc520732781"/>
      <w:bookmarkStart w:id="70" w:name="_Toc521493204"/>
      <w:bookmarkStart w:id="71" w:name="_Toc523221955"/>
      <w:bookmarkStart w:id="72" w:name="_Toc535230515"/>
      <w:r>
        <w:rPr>
          <w:lang w:val="en-AU"/>
        </w:rPr>
        <w:t>2.</w:t>
      </w:r>
      <w:r w:rsidR="004C6B15">
        <w:rPr>
          <w:lang w:val="en-AU"/>
        </w:rPr>
        <w:t>3</w:t>
      </w:r>
      <w:r w:rsidRPr="002A7881">
        <w:rPr>
          <w:lang w:val="en-AU"/>
        </w:rPr>
        <w:tab/>
      </w:r>
      <w:bookmarkEnd w:id="69"/>
      <w:r w:rsidRPr="00673886">
        <w:rPr>
          <w:color w:val="000000" w:themeColor="text1"/>
        </w:rPr>
        <w:t xml:space="preserve">Assessment of the </w:t>
      </w:r>
      <w:r>
        <w:rPr>
          <w:color w:val="000000" w:themeColor="text1"/>
        </w:rPr>
        <w:t xml:space="preserve">health </w:t>
      </w:r>
      <w:r w:rsidRPr="00673886">
        <w:rPr>
          <w:color w:val="000000" w:themeColor="text1"/>
        </w:rPr>
        <w:t>effect</w:t>
      </w:r>
      <w:r>
        <w:rPr>
          <w:color w:val="000000" w:themeColor="text1"/>
        </w:rPr>
        <w:t>s</w:t>
      </w:r>
      <w:bookmarkEnd w:id="70"/>
      <w:bookmarkEnd w:id="71"/>
      <w:bookmarkEnd w:id="72"/>
    </w:p>
    <w:p w14:paraId="1561F4FC" w14:textId="77777777" w:rsidR="001235D0" w:rsidRPr="006425DF" w:rsidRDefault="001235D0" w:rsidP="001235D0">
      <w:pPr>
        <w:widowControl/>
        <w:rPr>
          <w:szCs w:val="22"/>
        </w:rPr>
      </w:pPr>
      <w:r w:rsidRPr="00673886">
        <w:rPr>
          <w:color w:val="000000" w:themeColor="text1"/>
        </w:rPr>
        <w:t xml:space="preserve">Assessment of the </w:t>
      </w:r>
      <w:r>
        <w:rPr>
          <w:color w:val="000000" w:themeColor="text1"/>
        </w:rPr>
        <w:t xml:space="preserve">health </w:t>
      </w:r>
      <w:r w:rsidRPr="00673886">
        <w:rPr>
          <w:color w:val="000000" w:themeColor="text1"/>
        </w:rPr>
        <w:t>effect</w:t>
      </w:r>
      <w:r>
        <w:rPr>
          <w:color w:val="000000" w:themeColor="text1"/>
        </w:rPr>
        <w:t>s</w:t>
      </w:r>
      <w:r w:rsidRPr="006425DF">
        <w:rPr>
          <w:szCs w:val="22"/>
        </w:rPr>
        <w:t xml:space="preserve"> </w:t>
      </w:r>
      <w:r>
        <w:rPr>
          <w:szCs w:val="22"/>
        </w:rPr>
        <w:t xml:space="preserve">(SD2) concluded that </w:t>
      </w:r>
      <w:r w:rsidRPr="006425DF">
        <w:rPr>
          <w:szCs w:val="22"/>
        </w:rPr>
        <w:t xml:space="preserve">plasma carnitine concentration is not a </w:t>
      </w:r>
      <w:r>
        <w:rPr>
          <w:szCs w:val="22"/>
        </w:rPr>
        <w:t>reliable</w:t>
      </w:r>
      <w:r w:rsidRPr="006425DF">
        <w:rPr>
          <w:szCs w:val="22"/>
        </w:rPr>
        <w:t xml:space="preserve"> marker of </w:t>
      </w:r>
      <w:r>
        <w:rPr>
          <w:szCs w:val="22"/>
        </w:rPr>
        <w:t xml:space="preserve">the </w:t>
      </w:r>
      <w:r w:rsidRPr="006425DF">
        <w:rPr>
          <w:szCs w:val="22"/>
        </w:rPr>
        <w:t>body</w:t>
      </w:r>
      <w:r>
        <w:rPr>
          <w:szCs w:val="22"/>
        </w:rPr>
        <w:t xml:space="preserve"> carnitine</w:t>
      </w:r>
      <w:r w:rsidRPr="006425DF">
        <w:rPr>
          <w:szCs w:val="22"/>
        </w:rPr>
        <w:t xml:space="preserve"> status</w:t>
      </w:r>
      <w:r>
        <w:rPr>
          <w:szCs w:val="22"/>
        </w:rPr>
        <w:t xml:space="preserve"> but found that</w:t>
      </w:r>
      <w:r w:rsidRPr="006425DF">
        <w:rPr>
          <w:szCs w:val="22"/>
        </w:rPr>
        <w:t xml:space="preserve"> </w:t>
      </w:r>
      <w:r>
        <w:rPr>
          <w:szCs w:val="22"/>
        </w:rPr>
        <w:t>m</w:t>
      </w:r>
      <w:r w:rsidRPr="006425DF">
        <w:rPr>
          <w:szCs w:val="22"/>
        </w:rPr>
        <w:t xml:space="preserve">uscle carnitine concentration </w:t>
      </w:r>
      <w:r>
        <w:rPr>
          <w:szCs w:val="22"/>
        </w:rPr>
        <w:t xml:space="preserve">is </w:t>
      </w:r>
      <w:r w:rsidRPr="006425DF">
        <w:rPr>
          <w:szCs w:val="22"/>
        </w:rPr>
        <w:t xml:space="preserve">the </w:t>
      </w:r>
      <w:r>
        <w:rPr>
          <w:szCs w:val="22"/>
        </w:rPr>
        <w:t xml:space="preserve">most suitable </w:t>
      </w:r>
      <w:r w:rsidRPr="006425DF">
        <w:rPr>
          <w:szCs w:val="22"/>
        </w:rPr>
        <w:t xml:space="preserve">indicator of </w:t>
      </w:r>
      <w:r>
        <w:rPr>
          <w:szCs w:val="22"/>
        </w:rPr>
        <w:t xml:space="preserve">the </w:t>
      </w:r>
      <w:r w:rsidRPr="006425DF">
        <w:rPr>
          <w:szCs w:val="22"/>
        </w:rPr>
        <w:t xml:space="preserve">body carnitine status. No evidence has been identified that muscle carnitine concentration ranges differ between the general healthy population and population sub-groups of relevance to the </w:t>
      </w:r>
      <w:r>
        <w:rPr>
          <w:szCs w:val="22"/>
        </w:rPr>
        <w:t>a</w:t>
      </w:r>
      <w:r w:rsidRPr="006425DF">
        <w:rPr>
          <w:szCs w:val="22"/>
        </w:rPr>
        <w:t xml:space="preserve">pplication i.e. </w:t>
      </w:r>
      <w:r>
        <w:rPr>
          <w:szCs w:val="22"/>
        </w:rPr>
        <w:t xml:space="preserve">vegetarians, elderly people, </w:t>
      </w:r>
      <w:r>
        <w:rPr>
          <w:rFonts w:cs="Arial"/>
          <w:szCs w:val="22"/>
        </w:rPr>
        <w:t>people actively losing weight and in athletes</w:t>
      </w:r>
      <w:r>
        <w:rPr>
          <w:szCs w:val="22"/>
        </w:rPr>
        <w:t xml:space="preserve"> (see SD2).</w:t>
      </w:r>
    </w:p>
    <w:p w14:paraId="6A002523" w14:textId="77777777" w:rsidR="001235D0" w:rsidRPr="006425DF" w:rsidRDefault="001235D0" w:rsidP="001235D0">
      <w:pPr>
        <w:widowControl/>
        <w:rPr>
          <w:szCs w:val="22"/>
        </w:rPr>
      </w:pPr>
    </w:p>
    <w:p w14:paraId="229D9565" w14:textId="77777777" w:rsidR="001235D0" w:rsidRDefault="001235D0" w:rsidP="001235D0">
      <w:pPr>
        <w:widowControl/>
        <w:rPr>
          <w:szCs w:val="22"/>
        </w:rPr>
      </w:pPr>
      <w:r w:rsidRPr="006425DF">
        <w:rPr>
          <w:szCs w:val="22"/>
        </w:rPr>
        <w:lastRenderedPageBreak/>
        <w:t xml:space="preserve">Human supplementation studies with L-carnitine and L-carnitine-L-tartrate have investigated a large number of parameters of relevance to this </w:t>
      </w:r>
      <w:r>
        <w:rPr>
          <w:szCs w:val="22"/>
        </w:rPr>
        <w:t>a</w:t>
      </w:r>
      <w:r w:rsidRPr="006425DF">
        <w:rPr>
          <w:szCs w:val="22"/>
        </w:rPr>
        <w:t xml:space="preserve">pplication. </w:t>
      </w:r>
      <w:r>
        <w:rPr>
          <w:szCs w:val="22"/>
        </w:rPr>
        <w:t xml:space="preserve">This assessment has considered </w:t>
      </w:r>
      <w:r w:rsidRPr="006425DF">
        <w:rPr>
          <w:szCs w:val="22"/>
        </w:rPr>
        <w:t xml:space="preserve">43 studies investigating the potential </w:t>
      </w:r>
      <w:r>
        <w:rPr>
          <w:szCs w:val="22"/>
        </w:rPr>
        <w:t xml:space="preserve">favourable </w:t>
      </w:r>
      <w:r w:rsidRPr="006425DF">
        <w:rPr>
          <w:szCs w:val="22"/>
        </w:rPr>
        <w:t>effects of oral L-carnitine supplementation in healthy subjects, including population sub-grou</w:t>
      </w:r>
      <w:r>
        <w:rPr>
          <w:szCs w:val="22"/>
        </w:rPr>
        <w:t xml:space="preserve">ps relevant to the application. </w:t>
      </w:r>
      <w:r w:rsidRPr="006425DF">
        <w:rPr>
          <w:szCs w:val="22"/>
        </w:rPr>
        <w:t xml:space="preserve">Most of the studies use daily dosing at levels </w:t>
      </w:r>
      <w:r>
        <w:rPr>
          <w:szCs w:val="22"/>
        </w:rPr>
        <w:t>of around 2–3 g per day and m</w:t>
      </w:r>
      <w:r w:rsidRPr="006425DF">
        <w:rPr>
          <w:szCs w:val="22"/>
        </w:rPr>
        <w:t xml:space="preserve">ost were conducted with male participants and used small subject numbers. </w:t>
      </w:r>
      <w:r w:rsidRPr="001E246D">
        <w:rPr>
          <w:szCs w:val="22"/>
        </w:rPr>
        <w:t>In most studies L-carnitine or L-carnitine-L-tartrate were provided as tablets or capsules, however no information has been identified that indicate</w:t>
      </w:r>
      <w:r>
        <w:rPr>
          <w:szCs w:val="22"/>
        </w:rPr>
        <w:t>s</w:t>
      </w:r>
      <w:r w:rsidRPr="001E246D">
        <w:rPr>
          <w:szCs w:val="22"/>
        </w:rPr>
        <w:t xml:space="preserve"> a difference in the absorption of L-carnitine from food compared to oral supplements.</w:t>
      </w:r>
      <w:r w:rsidRPr="00400D9C">
        <w:rPr>
          <w:szCs w:val="22"/>
        </w:rPr>
        <w:t xml:space="preserve"> </w:t>
      </w:r>
      <w:r>
        <w:rPr>
          <w:szCs w:val="22"/>
        </w:rPr>
        <w:t>All repeat-dose studies gave L-carnitine at least once per day. No studies were found which examined the effect of less frequent intakes such as several times per week.</w:t>
      </w:r>
    </w:p>
    <w:p w14:paraId="127909D4" w14:textId="77777777" w:rsidR="001235D0" w:rsidRPr="009D1345" w:rsidRDefault="001235D0" w:rsidP="001235D0">
      <w:pPr>
        <w:widowControl/>
        <w:rPr>
          <w:szCs w:val="22"/>
        </w:rPr>
      </w:pPr>
    </w:p>
    <w:p w14:paraId="71F23FC5" w14:textId="77777777" w:rsidR="005759F5" w:rsidRPr="009D1345" w:rsidRDefault="005759F5" w:rsidP="005759F5">
      <w:pPr>
        <w:widowControl/>
        <w:rPr>
          <w:rFonts w:cs="Arial"/>
        </w:rPr>
      </w:pPr>
      <w:r w:rsidRPr="009D1345">
        <w:rPr>
          <w:rFonts w:cs="Arial"/>
        </w:rPr>
        <w:t>There is inconsistent evidence that muscle carnitine concentration can be increased slightly in vegetarians. For example, supplementation with a high intake of L-carnitine (4000 mg/day as tablets) for 3 months to adult males resulted in a 2-fold increase in plasma total carnitine, however muscle carnitine concentration was unaffected (Wächter et al. 2002). On the other hand, in a study in 16 adult male vegetarians and 8 adult male omnivores, supplementation with L-carnitine (2000 mg/day as capsules) for 12 weeks resulted in increased plasma carnitine concentration in both groups (by 24% in omnivores and 31% in vegetarians) while muscle total carnitine was increased only in vegetarians (by 13%, and remained within the normal range) (Novakova et al. 2016). However, neither of these studies included a placebo control group and there were no effects on the other parameters investigated by Novakova et al. (2016)</w:t>
      </w:r>
      <w:r w:rsidRPr="009D1345">
        <w:t xml:space="preserve"> </w:t>
      </w:r>
      <w:r w:rsidRPr="009D1345">
        <w:rPr>
          <w:rFonts w:cs="Arial"/>
        </w:rPr>
        <w:t>[biochemical parameters including skeletal muscle ATP, phosphocreatinine, glycogen and lactate; exercise performance (sustained maximum cycling power) and aerobic capacity (VO</w:t>
      </w:r>
      <w:r w:rsidRPr="009D1345">
        <w:rPr>
          <w:rFonts w:cs="Arial"/>
          <w:vertAlign w:val="subscript"/>
        </w:rPr>
        <w:t>2</w:t>
      </w:r>
      <w:r w:rsidRPr="009D1345">
        <w:rPr>
          <w:rFonts w:cs="Arial"/>
        </w:rPr>
        <w:t>max)].</w:t>
      </w:r>
    </w:p>
    <w:p w14:paraId="27DB5B6A" w14:textId="77777777" w:rsidR="001235D0" w:rsidRDefault="001235D0" w:rsidP="001235D0">
      <w:pPr>
        <w:widowControl/>
        <w:rPr>
          <w:szCs w:val="22"/>
        </w:rPr>
      </w:pPr>
    </w:p>
    <w:p w14:paraId="254EA9EE" w14:textId="753B0D9E" w:rsidR="001235D0" w:rsidRDefault="005759F5" w:rsidP="001235D0">
      <w:pPr>
        <w:widowControl/>
        <w:rPr>
          <w:szCs w:val="22"/>
        </w:rPr>
      </w:pPr>
      <w:r>
        <w:rPr>
          <w:szCs w:val="22"/>
        </w:rPr>
        <w:t>Inconsistent f</w:t>
      </w:r>
      <w:r w:rsidR="001235D0">
        <w:rPr>
          <w:szCs w:val="22"/>
        </w:rPr>
        <w:t xml:space="preserve">avourable </w:t>
      </w:r>
      <w:r w:rsidR="001235D0" w:rsidRPr="006425DF">
        <w:rPr>
          <w:szCs w:val="22"/>
        </w:rPr>
        <w:t xml:space="preserve">effects of supplementary L-carnitine intake </w:t>
      </w:r>
      <w:r w:rsidR="001235D0">
        <w:rPr>
          <w:szCs w:val="22"/>
        </w:rPr>
        <w:t xml:space="preserve">have been reported in </w:t>
      </w:r>
      <w:r w:rsidR="001235D0" w:rsidRPr="006425DF">
        <w:rPr>
          <w:szCs w:val="22"/>
        </w:rPr>
        <w:t>studies in elderly subjects (70 years and over)</w:t>
      </w:r>
      <w:r w:rsidR="001235D0">
        <w:rPr>
          <w:szCs w:val="22"/>
        </w:rPr>
        <w:t xml:space="preserve">. These studies, which </w:t>
      </w:r>
      <w:r w:rsidR="001235D0" w:rsidRPr="00AF278F">
        <w:rPr>
          <w:szCs w:val="22"/>
        </w:rPr>
        <w:t>used L-carnitine doses of 1</w:t>
      </w:r>
      <w:r w:rsidR="001235D0">
        <w:rPr>
          <w:szCs w:val="22"/>
        </w:rPr>
        <w:t>.</w:t>
      </w:r>
      <w:r w:rsidR="001235D0" w:rsidRPr="00AF278F">
        <w:rPr>
          <w:szCs w:val="22"/>
        </w:rPr>
        <w:t xml:space="preserve">5 to 4 g/day for 4 weeks to 6 months, </w:t>
      </w:r>
      <w:r w:rsidR="001235D0" w:rsidRPr="006425DF">
        <w:rPr>
          <w:szCs w:val="22"/>
        </w:rPr>
        <w:t>report</w:t>
      </w:r>
      <w:r w:rsidR="001235D0">
        <w:rPr>
          <w:szCs w:val="22"/>
        </w:rPr>
        <w:t>ed</w:t>
      </w:r>
      <w:r w:rsidR="001235D0" w:rsidRPr="006425DF">
        <w:rPr>
          <w:szCs w:val="22"/>
        </w:rPr>
        <w:t xml:space="preserve"> increases in </w:t>
      </w:r>
      <w:r w:rsidR="001235D0" w:rsidRPr="00673886">
        <w:rPr>
          <w:szCs w:val="22"/>
        </w:rPr>
        <w:t>muscle mass, loss of fat, and improved physical function following L-carnitine supplementation. However, of the</w:t>
      </w:r>
      <w:r w:rsidR="001235D0">
        <w:rPr>
          <w:szCs w:val="22"/>
        </w:rPr>
        <w:t xml:space="preserve"> two studies which tested 1.5 </w:t>
      </w:r>
      <w:r w:rsidR="001235D0" w:rsidRPr="00673886">
        <w:rPr>
          <w:szCs w:val="22"/>
        </w:rPr>
        <w:t xml:space="preserve">g/day, only one </w:t>
      </w:r>
      <w:r w:rsidR="001235D0">
        <w:rPr>
          <w:szCs w:val="22"/>
        </w:rPr>
        <w:t>reported a</w:t>
      </w:r>
      <w:r w:rsidR="001235D0" w:rsidRPr="00673886">
        <w:rPr>
          <w:szCs w:val="22"/>
        </w:rPr>
        <w:t xml:space="preserve"> </w:t>
      </w:r>
      <w:r w:rsidR="001235D0">
        <w:rPr>
          <w:szCs w:val="22"/>
        </w:rPr>
        <w:t>favourable effect.</w:t>
      </w:r>
    </w:p>
    <w:p w14:paraId="55D9E0AF" w14:textId="77777777" w:rsidR="001235D0" w:rsidRDefault="001235D0" w:rsidP="001235D0">
      <w:pPr>
        <w:widowControl/>
        <w:rPr>
          <w:szCs w:val="22"/>
        </w:rPr>
      </w:pPr>
    </w:p>
    <w:p w14:paraId="228D6F85" w14:textId="77777777" w:rsidR="001235D0" w:rsidRDefault="001235D0" w:rsidP="001235D0">
      <w:pPr>
        <w:widowControl/>
        <w:rPr>
          <w:szCs w:val="22"/>
        </w:rPr>
      </w:pPr>
      <w:r w:rsidRPr="004A266D">
        <w:rPr>
          <w:szCs w:val="22"/>
        </w:rPr>
        <w:t>L-carnitine has not been shown to improve body composition or body weight in adults under 70 years who are actively losing weight. Findings for most parameters show a lack of both consistency and reproducible effects between studies investigating body weight and composition or changing protein, fat, and carbohydrate metabolism.</w:t>
      </w:r>
      <w:r w:rsidRPr="006425DF">
        <w:rPr>
          <w:szCs w:val="22"/>
        </w:rPr>
        <w:t xml:space="preserve"> </w:t>
      </w:r>
      <w:r>
        <w:rPr>
          <w:szCs w:val="22"/>
        </w:rPr>
        <w:t xml:space="preserve">Similarly, L-carnitine did not improve </w:t>
      </w:r>
      <w:r w:rsidRPr="006425DF">
        <w:rPr>
          <w:szCs w:val="22"/>
        </w:rPr>
        <w:t>maximal oxygen uptake; blood and muscle lactate; muscle glycogen; blood glucose; muscle fibre composition; and mitochondrial enzyme activity</w:t>
      </w:r>
      <w:r>
        <w:rPr>
          <w:szCs w:val="22"/>
        </w:rPr>
        <w:t>.</w:t>
      </w:r>
    </w:p>
    <w:p w14:paraId="26FC01E8" w14:textId="77777777" w:rsidR="001235D0" w:rsidRPr="00673886" w:rsidRDefault="001235D0" w:rsidP="001235D0">
      <w:pPr>
        <w:widowControl/>
        <w:rPr>
          <w:szCs w:val="22"/>
        </w:rPr>
      </w:pPr>
    </w:p>
    <w:p w14:paraId="2CE1EACA" w14:textId="6392B986" w:rsidR="001235D0" w:rsidRDefault="001235D0" w:rsidP="001235D0">
      <w:pPr>
        <w:widowControl/>
        <w:rPr>
          <w:szCs w:val="22"/>
        </w:rPr>
      </w:pPr>
      <w:r>
        <w:rPr>
          <w:szCs w:val="22"/>
        </w:rPr>
        <w:t xml:space="preserve">For </w:t>
      </w:r>
      <w:r>
        <w:t xml:space="preserve">sports people, </w:t>
      </w:r>
      <w:r>
        <w:rPr>
          <w:szCs w:val="22"/>
        </w:rPr>
        <w:t>L-carnitine intake between 2 and 4 g/day did not improve the e</w:t>
      </w:r>
      <w:r w:rsidRPr="004D70F2">
        <w:rPr>
          <w:szCs w:val="22"/>
        </w:rPr>
        <w:t>xercise performance (e.g. swimming, cy</w:t>
      </w:r>
      <w:r>
        <w:rPr>
          <w:szCs w:val="22"/>
        </w:rPr>
        <w:t xml:space="preserve">cling, and running). </w:t>
      </w:r>
      <w:r>
        <w:t>However</w:t>
      </w:r>
      <w:r w:rsidRPr="00673886">
        <w:t>,</w:t>
      </w:r>
      <w:r>
        <w:t xml:space="preserve"> in athletes </w:t>
      </w:r>
      <w:r w:rsidRPr="00673886">
        <w:t>and others undertaking regular exercise</w:t>
      </w:r>
      <w:r>
        <w:t xml:space="preserve">, </w:t>
      </w:r>
      <w:r w:rsidRPr="00673886">
        <w:t xml:space="preserve">three </w:t>
      </w:r>
      <w:r>
        <w:t>randomised, placebo-controlled trials (</w:t>
      </w:r>
      <w:r w:rsidRPr="00673886">
        <w:t>RCTs</w:t>
      </w:r>
      <w:r>
        <w:t>)</w:t>
      </w:r>
      <w:r w:rsidRPr="00673886">
        <w:t xml:space="preserve"> have reported that L-carnitine reduces post-exercise muscle soreness. </w:t>
      </w:r>
      <w:r>
        <w:t xml:space="preserve">All </w:t>
      </w:r>
      <w:r w:rsidRPr="00673886">
        <w:t xml:space="preserve">three studies found an effect </w:t>
      </w:r>
      <w:r>
        <w:t>for an intake of 2 g L-carnitine per day</w:t>
      </w:r>
      <w:r w:rsidRPr="00673886">
        <w:t xml:space="preserve"> on the first day but there was variation in the duration of the effect after that. </w:t>
      </w:r>
      <w:r w:rsidRPr="00673886">
        <w:rPr>
          <w:szCs w:val="22"/>
        </w:rPr>
        <w:t>It has been</w:t>
      </w:r>
      <w:r>
        <w:rPr>
          <w:szCs w:val="22"/>
        </w:rPr>
        <w:t xml:space="preserve"> suggested</w:t>
      </w:r>
      <w:r w:rsidRPr="00673886">
        <w:rPr>
          <w:szCs w:val="22"/>
        </w:rPr>
        <w:t xml:space="preserve"> that L-carnitine supplementation can result in increased muscle carnitine concentrations, and that this may aid post-exercise muscle recovery. </w:t>
      </w:r>
      <w:r w:rsidR="00371AA8">
        <w:rPr>
          <w:szCs w:val="22"/>
        </w:rPr>
        <w:t>However, i</w:t>
      </w:r>
      <w:r w:rsidRPr="00673886">
        <w:rPr>
          <w:szCs w:val="22"/>
        </w:rPr>
        <w:t xml:space="preserve">ncreased muscle carnitine concentrations in omnivorous humans have </w:t>
      </w:r>
      <w:r>
        <w:rPr>
          <w:szCs w:val="22"/>
        </w:rPr>
        <w:t xml:space="preserve">only been reliably demonstrated </w:t>
      </w:r>
      <w:r w:rsidRPr="00673886">
        <w:rPr>
          <w:szCs w:val="22"/>
        </w:rPr>
        <w:t xml:space="preserve">in a study where L-carnitine </w:t>
      </w:r>
      <w:r>
        <w:rPr>
          <w:szCs w:val="22"/>
        </w:rPr>
        <w:t xml:space="preserve">(2.7 g/day for 24 weeks) </w:t>
      </w:r>
      <w:r w:rsidRPr="00673886">
        <w:rPr>
          <w:szCs w:val="22"/>
        </w:rPr>
        <w:t>was co-ingested with large amounts of carbohydrate (2 x 80 g per day of a glucose polymer mixture)</w:t>
      </w:r>
      <w:r w:rsidR="00371AA8">
        <w:rPr>
          <w:szCs w:val="22"/>
        </w:rPr>
        <w:t>;</w:t>
      </w:r>
      <w:r w:rsidRPr="00673886">
        <w:rPr>
          <w:szCs w:val="22"/>
        </w:rPr>
        <w:t xml:space="preserve"> post-exercise muscle soreness was not investigated in this study</w:t>
      </w:r>
      <w:r>
        <w:rPr>
          <w:szCs w:val="22"/>
        </w:rPr>
        <w:t xml:space="preserve"> (see SD2)</w:t>
      </w:r>
      <w:r w:rsidRPr="00673886">
        <w:rPr>
          <w:szCs w:val="22"/>
        </w:rPr>
        <w:t>.</w:t>
      </w:r>
    </w:p>
    <w:p w14:paraId="71F90220" w14:textId="77777777" w:rsidR="001235D0" w:rsidRDefault="001235D0" w:rsidP="001235D0">
      <w:pPr>
        <w:widowControl/>
        <w:rPr>
          <w:szCs w:val="22"/>
        </w:rPr>
      </w:pPr>
    </w:p>
    <w:p w14:paraId="78D36F0C" w14:textId="222ADDAE" w:rsidR="001235D0" w:rsidRDefault="001235D0" w:rsidP="001235D0">
      <w:pPr>
        <w:widowControl/>
      </w:pPr>
      <w:r>
        <w:t>FSANZ conclude</w:t>
      </w:r>
      <w:r w:rsidR="0029425C">
        <w:t>d</w:t>
      </w:r>
      <w:r>
        <w:t xml:space="preserve"> that </w:t>
      </w:r>
      <w:r>
        <w:rPr>
          <w:rFonts w:cs="Arial"/>
          <w:szCs w:val="22"/>
        </w:rPr>
        <w:t xml:space="preserve">the current evidence does not support the applicant’s stated purposes for vegetarians, the elderly or people actively losing weight. </w:t>
      </w:r>
    </w:p>
    <w:p w14:paraId="2E2D1449" w14:textId="58179CB7" w:rsidR="002C1A3B" w:rsidRPr="00932F14" w:rsidRDefault="002C1A3B" w:rsidP="002C1A3B">
      <w:pPr>
        <w:pStyle w:val="Heading2"/>
      </w:pPr>
      <w:bookmarkStart w:id="73" w:name="_Toc370223473"/>
      <w:bookmarkStart w:id="74" w:name="_Toc370225388"/>
      <w:bookmarkStart w:id="75" w:name="_Toc535230516"/>
      <w:bookmarkStart w:id="76" w:name="_Toc175381450"/>
      <w:bookmarkEnd w:id="65"/>
      <w:bookmarkEnd w:id="66"/>
      <w:r>
        <w:lastRenderedPageBreak/>
        <w:t>2.</w:t>
      </w:r>
      <w:r w:rsidR="004C6B15">
        <w:t>4</w:t>
      </w:r>
      <w:r>
        <w:tab/>
        <w:t>Risk management</w:t>
      </w:r>
      <w:bookmarkEnd w:id="73"/>
      <w:bookmarkEnd w:id="74"/>
      <w:bookmarkEnd w:id="75"/>
    </w:p>
    <w:p w14:paraId="4F169305" w14:textId="3ACA1ABB" w:rsidR="006030A7" w:rsidRPr="000C2865" w:rsidRDefault="006030A7" w:rsidP="006030A7">
      <w:pPr>
        <w:rPr>
          <w:rFonts w:eastAsia="Calibri" w:cs="Arial"/>
          <w:szCs w:val="22"/>
          <w:lang w:bidi="ar-SA"/>
        </w:rPr>
      </w:pPr>
      <w:r>
        <w:rPr>
          <w:rFonts w:cs="Arial"/>
          <w:szCs w:val="22"/>
        </w:rPr>
        <w:t>FSANZ had regard to t</w:t>
      </w:r>
      <w:r w:rsidRPr="00FD071B">
        <w:rPr>
          <w:rFonts w:cs="Arial"/>
          <w:szCs w:val="22"/>
        </w:rPr>
        <w:t xml:space="preserve">he </w:t>
      </w:r>
      <w:r>
        <w:rPr>
          <w:rFonts w:cs="Arial"/>
          <w:szCs w:val="22"/>
        </w:rPr>
        <w:t>requirements</w:t>
      </w:r>
      <w:r w:rsidRPr="00FD071B">
        <w:rPr>
          <w:rFonts w:cs="Arial"/>
          <w:szCs w:val="22"/>
        </w:rPr>
        <w:t xml:space="preserve"> of </w:t>
      </w:r>
      <w:r>
        <w:rPr>
          <w:rFonts w:cs="Arial"/>
          <w:szCs w:val="22"/>
        </w:rPr>
        <w:t xml:space="preserve">the </w:t>
      </w:r>
      <w:r w:rsidRPr="00FD071B">
        <w:rPr>
          <w:rFonts w:cs="Arial"/>
          <w:szCs w:val="22"/>
        </w:rPr>
        <w:t>FSANZ Act (</w:t>
      </w:r>
      <w:r>
        <w:rPr>
          <w:rFonts w:cs="Arial"/>
          <w:szCs w:val="22"/>
        </w:rPr>
        <w:t xml:space="preserve">see </w:t>
      </w:r>
      <w:r w:rsidRPr="00FD071B">
        <w:rPr>
          <w:rFonts w:cs="Arial"/>
          <w:szCs w:val="22"/>
        </w:rPr>
        <w:t>section 2.</w:t>
      </w:r>
      <w:r w:rsidR="009C47EE">
        <w:rPr>
          <w:rFonts w:cs="Arial"/>
          <w:szCs w:val="22"/>
        </w:rPr>
        <w:t>6</w:t>
      </w:r>
      <w:r w:rsidRPr="00FD071B">
        <w:rPr>
          <w:rFonts w:cs="Arial"/>
          <w:szCs w:val="22"/>
        </w:rPr>
        <w:t>)</w:t>
      </w:r>
      <w:r>
        <w:rPr>
          <w:rFonts w:cs="Arial"/>
          <w:szCs w:val="22"/>
        </w:rPr>
        <w:t xml:space="preserve"> in developing </w:t>
      </w:r>
      <w:r w:rsidR="00753F1E">
        <w:rPr>
          <w:rFonts w:cs="Arial"/>
          <w:szCs w:val="22"/>
        </w:rPr>
        <w:t xml:space="preserve">and approving </w:t>
      </w:r>
      <w:r>
        <w:rPr>
          <w:rFonts w:cs="Arial"/>
          <w:szCs w:val="22"/>
        </w:rPr>
        <w:t xml:space="preserve">the </w:t>
      </w:r>
      <w:r w:rsidR="00753F1E">
        <w:rPr>
          <w:rFonts w:cs="Arial"/>
          <w:szCs w:val="22"/>
        </w:rPr>
        <w:t xml:space="preserve">draft </w:t>
      </w:r>
      <w:r>
        <w:rPr>
          <w:rFonts w:cs="Arial"/>
          <w:szCs w:val="22"/>
        </w:rPr>
        <w:t>regulatory measure</w:t>
      </w:r>
      <w:r w:rsidRPr="00FD071B">
        <w:rPr>
          <w:rFonts w:cs="Arial"/>
          <w:szCs w:val="22"/>
        </w:rPr>
        <w:t>.</w:t>
      </w:r>
      <w:r w:rsidRPr="00344D07">
        <w:rPr>
          <w:rFonts w:cs="Arial"/>
          <w:szCs w:val="22"/>
        </w:rPr>
        <w:t xml:space="preserve"> </w:t>
      </w:r>
      <w:r w:rsidRPr="00FC025F">
        <w:rPr>
          <w:rFonts w:cs="Arial"/>
          <w:szCs w:val="22"/>
        </w:rPr>
        <w:t>Since the</w:t>
      </w:r>
      <w:r>
        <w:rPr>
          <w:rFonts w:cs="Arial"/>
          <w:szCs w:val="22"/>
        </w:rPr>
        <w:t xml:space="preserve"> t</w:t>
      </w:r>
      <w:r w:rsidRPr="000C2865">
        <w:rPr>
          <w:rFonts w:eastAsia="Calibri" w:cs="Arial"/>
          <w:szCs w:val="22"/>
          <w:lang w:bidi="ar-SA"/>
        </w:rPr>
        <w:t xml:space="preserve">echnical and </w:t>
      </w:r>
      <w:r>
        <w:rPr>
          <w:rFonts w:eastAsia="Calibri" w:cs="Arial"/>
          <w:szCs w:val="22"/>
          <w:lang w:bidi="ar-SA"/>
        </w:rPr>
        <w:t>risk assessment</w:t>
      </w:r>
      <w:r w:rsidRPr="000C2865">
        <w:rPr>
          <w:rFonts w:eastAsia="Calibri" w:cs="Arial"/>
          <w:szCs w:val="22"/>
          <w:lang w:bidi="ar-SA"/>
        </w:rPr>
        <w:t xml:space="preserve"> concluded </w:t>
      </w:r>
      <w:r w:rsidRPr="00E72EBD">
        <w:rPr>
          <w:rFonts w:eastAsia="Calibri" w:cs="Arial"/>
          <w:szCs w:val="22"/>
          <w:lang w:bidi="ar-SA"/>
        </w:rPr>
        <w:t>that the different L-carnitine forms are</w:t>
      </w:r>
      <w:r w:rsidRPr="000C2865">
        <w:rPr>
          <w:rFonts w:eastAsia="Calibri" w:cs="Arial"/>
          <w:szCs w:val="22"/>
          <w:lang w:bidi="ar-SA"/>
        </w:rPr>
        <w:t xml:space="preserve"> safe at the maximum proposed amounts</w:t>
      </w:r>
      <w:r>
        <w:rPr>
          <w:rFonts w:eastAsia="Calibri" w:cs="Arial"/>
          <w:szCs w:val="22"/>
          <w:lang w:bidi="ar-SA"/>
        </w:rPr>
        <w:t xml:space="preserve"> (see SD1)</w:t>
      </w:r>
      <w:r w:rsidRPr="000C2865">
        <w:rPr>
          <w:rFonts w:eastAsia="Calibri" w:cs="Arial"/>
          <w:szCs w:val="22"/>
          <w:lang w:bidi="ar-SA"/>
        </w:rPr>
        <w:t xml:space="preserve">, </w:t>
      </w:r>
      <w:r>
        <w:rPr>
          <w:rFonts w:eastAsia="Calibri" w:cs="Arial"/>
          <w:szCs w:val="22"/>
          <w:lang w:bidi="ar-SA"/>
        </w:rPr>
        <w:t xml:space="preserve">FSANZ also considered the usefulness </w:t>
      </w:r>
      <w:r>
        <w:rPr>
          <w:rFonts w:cs="Arial"/>
          <w:szCs w:val="22"/>
        </w:rPr>
        <w:t>for consumers and</w:t>
      </w:r>
      <w:r w:rsidRPr="000C2865">
        <w:rPr>
          <w:rFonts w:eastAsia="Calibri" w:cs="Arial"/>
          <w:szCs w:val="22"/>
          <w:lang w:bidi="ar-SA"/>
        </w:rPr>
        <w:t xml:space="preserve"> matters covered in the </w:t>
      </w:r>
      <w:r>
        <w:rPr>
          <w:rFonts w:eastAsia="Calibri" w:cs="Arial"/>
          <w:szCs w:val="22"/>
          <w:lang w:bidi="ar-SA"/>
        </w:rPr>
        <w:t xml:space="preserve">following </w:t>
      </w:r>
      <w:r w:rsidRPr="000C2865">
        <w:rPr>
          <w:rFonts w:eastAsia="Calibri" w:cs="Arial"/>
          <w:szCs w:val="22"/>
          <w:lang w:bidi="ar-SA"/>
        </w:rPr>
        <w:t xml:space="preserve">two </w:t>
      </w:r>
      <w:r w:rsidRPr="002A7881">
        <w:rPr>
          <w:rFonts w:cs="Arial"/>
          <w:szCs w:val="22"/>
        </w:rPr>
        <w:t xml:space="preserve">Ministerial </w:t>
      </w:r>
      <w:r>
        <w:rPr>
          <w:rFonts w:eastAsia="Calibri" w:cs="Arial"/>
          <w:szCs w:val="22"/>
          <w:lang w:bidi="ar-SA"/>
        </w:rPr>
        <w:t>p</w:t>
      </w:r>
      <w:r w:rsidRPr="000C2865">
        <w:rPr>
          <w:rFonts w:eastAsia="Calibri" w:cs="Arial"/>
          <w:szCs w:val="22"/>
          <w:lang w:bidi="ar-SA"/>
        </w:rPr>
        <w:t xml:space="preserve">olicy </w:t>
      </w:r>
      <w:r>
        <w:rPr>
          <w:rFonts w:eastAsia="Calibri" w:cs="Arial"/>
          <w:szCs w:val="22"/>
          <w:lang w:bidi="ar-SA"/>
        </w:rPr>
        <w:t>g</w:t>
      </w:r>
      <w:r w:rsidRPr="000C2865">
        <w:rPr>
          <w:rFonts w:eastAsia="Calibri" w:cs="Arial"/>
          <w:szCs w:val="22"/>
          <w:lang w:bidi="ar-SA"/>
        </w:rPr>
        <w:t>uidelines</w:t>
      </w:r>
      <w:r>
        <w:rPr>
          <w:rFonts w:eastAsia="Calibri" w:cs="Arial"/>
          <w:szCs w:val="22"/>
          <w:lang w:bidi="ar-SA"/>
        </w:rPr>
        <w:t xml:space="preserve"> (see </w:t>
      </w:r>
      <w:r w:rsidRPr="003D3182">
        <w:rPr>
          <w:rFonts w:eastAsia="Calibri" w:cs="Arial"/>
          <w:szCs w:val="22"/>
          <w:lang w:bidi="ar-SA"/>
        </w:rPr>
        <w:t>SD2 and SD3).</w:t>
      </w:r>
    </w:p>
    <w:p w14:paraId="30130D3F" w14:textId="77777777" w:rsidR="006030A7" w:rsidRDefault="006030A7" w:rsidP="006030A7">
      <w:pPr>
        <w:pStyle w:val="AARBullet"/>
      </w:pPr>
      <w:r w:rsidRPr="002A7881">
        <w:t>Substances other than vitamins and minerals</w:t>
      </w:r>
      <w:r>
        <w:t xml:space="preserve"> (for general foods)</w:t>
      </w:r>
    </w:p>
    <w:p w14:paraId="65EFE8F9" w14:textId="77777777" w:rsidR="006030A7" w:rsidRDefault="006030A7" w:rsidP="006030A7">
      <w:pPr>
        <w:pStyle w:val="AARBullet"/>
      </w:pPr>
      <w:r>
        <w:t>T</w:t>
      </w:r>
      <w:r w:rsidRPr="002A7881">
        <w:t xml:space="preserve">he intent of Part 2.9 of the Code </w:t>
      </w:r>
      <w:r>
        <w:t xml:space="preserve">(for </w:t>
      </w:r>
      <w:r w:rsidRPr="002A7881">
        <w:t>special purpose foods</w:t>
      </w:r>
      <w:r>
        <w:t xml:space="preserve">). </w:t>
      </w:r>
    </w:p>
    <w:p w14:paraId="3FC99669" w14:textId="1A8B500F" w:rsidR="006030A7" w:rsidRDefault="0023529F" w:rsidP="006030A7">
      <w:pPr>
        <w:pStyle w:val="Default"/>
        <w:rPr>
          <w:rFonts w:ascii="Arial" w:hAnsi="Arial" w:cs="Arial"/>
          <w:color w:val="auto"/>
          <w:sz w:val="22"/>
          <w:szCs w:val="22"/>
        </w:rPr>
      </w:pPr>
      <w:r w:rsidRPr="0023529F">
        <w:rPr>
          <w:rFonts w:ascii="Arial" w:hAnsi="Arial" w:cs="Arial"/>
          <w:sz w:val="22"/>
          <w:szCs w:val="22"/>
        </w:rPr>
        <w:t xml:space="preserve">These </w:t>
      </w:r>
      <w:r w:rsidR="000E27C3">
        <w:rPr>
          <w:rFonts w:ascii="Arial" w:hAnsi="Arial" w:cs="Arial"/>
          <w:sz w:val="22"/>
          <w:szCs w:val="22"/>
        </w:rPr>
        <w:t>M</w:t>
      </w:r>
      <w:r w:rsidRPr="0023529F">
        <w:rPr>
          <w:rFonts w:ascii="Arial" w:hAnsi="Arial" w:cs="Arial"/>
          <w:sz w:val="22"/>
          <w:szCs w:val="22"/>
        </w:rPr>
        <w:t xml:space="preserve">inisterial policy guidelines state that the addition to food of substances such as </w:t>
      </w:r>
      <w:r w:rsidR="005B6E17">
        <w:rPr>
          <w:rFonts w:ascii="Arial" w:hAnsi="Arial" w:cs="Arial"/>
          <w:sz w:val="22"/>
          <w:szCs w:val="22"/>
        </w:rPr>
        <w:br/>
      </w:r>
      <w:r w:rsidRPr="0023529F">
        <w:rPr>
          <w:rFonts w:ascii="Arial" w:hAnsi="Arial" w:cs="Arial"/>
          <w:sz w:val="22"/>
          <w:szCs w:val="22"/>
        </w:rPr>
        <w:t>L-carnitine in the quantity and a form proposed by the applicant should be consistent with delivering the applicant’s stated purpose for that addition</w:t>
      </w:r>
      <w:r>
        <w:rPr>
          <w:rFonts w:ascii="Arial" w:hAnsi="Arial" w:cs="Arial"/>
          <w:sz w:val="22"/>
          <w:szCs w:val="22"/>
        </w:rPr>
        <w:t xml:space="preserve"> </w:t>
      </w:r>
      <w:r w:rsidRPr="0023529F">
        <w:rPr>
          <w:rFonts w:ascii="Arial" w:hAnsi="Arial" w:cs="Arial"/>
          <w:sz w:val="22"/>
          <w:szCs w:val="22"/>
        </w:rPr>
        <w:t>or with the intended purpose of the food</w:t>
      </w:r>
      <w:r w:rsidR="000E27C3">
        <w:rPr>
          <w:rFonts w:ascii="Arial" w:hAnsi="Arial" w:cs="Arial"/>
          <w:sz w:val="22"/>
          <w:szCs w:val="22"/>
        </w:rPr>
        <w:t xml:space="preserve">. </w:t>
      </w:r>
      <w:r w:rsidR="006030A7" w:rsidRPr="0023529F">
        <w:rPr>
          <w:rFonts w:ascii="Arial" w:hAnsi="Arial" w:cs="Arial"/>
          <w:sz w:val="22"/>
          <w:szCs w:val="22"/>
        </w:rPr>
        <w:t xml:space="preserve">The response of potential </w:t>
      </w:r>
      <w:r w:rsidR="006030A7" w:rsidRPr="0023529F">
        <w:rPr>
          <w:rFonts w:ascii="Arial" w:hAnsi="Arial" w:cs="Arial"/>
          <w:color w:val="auto"/>
          <w:sz w:val="22"/>
          <w:szCs w:val="22"/>
        </w:rPr>
        <w:t>consumers to food containing added L-carnitine was also considered to assess whether any significant negative impacts on public health would arise from approving this</w:t>
      </w:r>
      <w:r w:rsidR="006030A7" w:rsidRPr="00FB5C24">
        <w:rPr>
          <w:rFonts w:ascii="Arial" w:hAnsi="Arial" w:cs="Arial"/>
          <w:color w:val="auto"/>
          <w:sz w:val="22"/>
          <w:szCs w:val="22"/>
        </w:rPr>
        <w:t xml:space="preserve"> application</w:t>
      </w:r>
      <w:r w:rsidR="006030A7">
        <w:rPr>
          <w:rFonts w:ascii="Arial" w:hAnsi="Arial" w:cs="Arial"/>
          <w:color w:val="auto"/>
          <w:sz w:val="22"/>
          <w:szCs w:val="22"/>
        </w:rPr>
        <w:t xml:space="preserve"> (see SD3)</w:t>
      </w:r>
      <w:r w:rsidR="006030A7" w:rsidRPr="00FB5C24">
        <w:rPr>
          <w:rFonts w:ascii="Arial" w:hAnsi="Arial" w:cs="Arial"/>
          <w:sz w:val="22"/>
          <w:szCs w:val="22"/>
        </w:rPr>
        <w:t>.</w:t>
      </w:r>
    </w:p>
    <w:p w14:paraId="339C20F2" w14:textId="3D7A483E" w:rsidR="006030A7" w:rsidRPr="002A7881" w:rsidRDefault="006030A7" w:rsidP="006030A7">
      <w:pPr>
        <w:pStyle w:val="Heading3"/>
        <w:widowControl/>
        <w:rPr>
          <w:rFonts w:cs="Arial"/>
          <w:lang w:val="en-AU"/>
        </w:rPr>
      </w:pPr>
      <w:bookmarkStart w:id="77" w:name="_Toc520732783"/>
      <w:bookmarkStart w:id="78" w:name="_Toc521493206"/>
      <w:bookmarkStart w:id="79" w:name="_Toc523221957"/>
      <w:bookmarkStart w:id="80" w:name="_Toc535230517"/>
      <w:r w:rsidRPr="002A7881">
        <w:rPr>
          <w:rFonts w:cs="Arial"/>
        </w:rPr>
        <w:t>2.</w:t>
      </w:r>
      <w:r w:rsidR="004C6B15">
        <w:rPr>
          <w:rFonts w:cs="Arial"/>
        </w:rPr>
        <w:t>4</w:t>
      </w:r>
      <w:r w:rsidRPr="002A7881">
        <w:rPr>
          <w:rFonts w:cs="Arial"/>
        </w:rPr>
        <w:t>.</w:t>
      </w:r>
      <w:r w:rsidRPr="002A7881">
        <w:rPr>
          <w:rFonts w:cs="Arial"/>
          <w:lang w:val="en-AU"/>
        </w:rPr>
        <w:t>1</w:t>
      </w:r>
      <w:r w:rsidRPr="002A7881">
        <w:rPr>
          <w:rFonts w:cs="Arial"/>
        </w:rPr>
        <w:tab/>
        <w:t>Food vehicle</w:t>
      </w:r>
      <w:r w:rsidRPr="002A7881">
        <w:rPr>
          <w:rFonts w:cs="Arial"/>
          <w:lang w:val="en-AU"/>
        </w:rPr>
        <w:t xml:space="preserve"> and target population group</w:t>
      </w:r>
      <w:bookmarkEnd w:id="77"/>
      <w:bookmarkEnd w:id="78"/>
      <w:bookmarkEnd w:id="79"/>
      <w:bookmarkEnd w:id="80"/>
    </w:p>
    <w:p w14:paraId="6310EDEF" w14:textId="29C20E40" w:rsidR="00347B78" w:rsidRDefault="00347B78" w:rsidP="00347B78">
      <w:pPr>
        <w:pStyle w:val="Default"/>
        <w:rPr>
          <w:rFonts w:ascii="Arial" w:hAnsi="Arial" w:cs="Arial"/>
          <w:color w:val="auto"/>
          <w:sz w:val="22"/>
          <w:szCs w:val="22"/>
        </w:rPr>
      </w:pPr>
      <w:r>
        <w:rPr>
          <w:rFonts w:ascii="Arial" w:hAnsi="Arial" w:cs="Arial"/>
          <w:color w:val="auto"/>
          <w:sz w:val="22"/>
          <w:szCs w:val="22"/>
        </w:rPr>
        <w:t xml:space="preserve">The applicant’s food </w:t>
      </w:r>
      <w:r w:rsidR="00B72526">
        <w:rPr>
          <w:rFonts w:ascii="Arial" w:hAnsi="Arial" w:cs="Arial"/>
          <w:color w:val="auto"/>
          <w:sz w:val="22"/>
          <w:szCs w:val="22"/>
        </w:rPr>
        <w:t>categories</w:t>
      </w:r>
      <w:r>
        <w:rPr>
          <w:rFonts w:ascii="Arial" w:hAnsi="Arial" w:cs="Arial"/>
          <w:color w:val="auto"/>
          <w:sz w:val="22"/>
          <w:szCs w:val="22"/>
        </w:rPr>
        <w:t xml:space="preserve"> were mostly general purpose </w:t>
      </w:r>
      <w:r w:rsidRPr="0014207C">
        <w:rPr>
          <w:rFonts w:ascii="Arial" w:hAnsi="Arial" w:cs="Arial"/>
          <w:color w:val="auto"/>
          <w:sz w:val="22"/>
          <w:szCs w:val="22"/>
        </w:rPr>
        <w:t>foods</w:t>
      </w:r>
      <w:r>
        <w:rPr>
          <w:rFonts w:ascii="Arial" w:hAnsi="Arial" w:cs="Arial"/>
          <w:color w:val="auto"/>
          <w:sz w:val="22"/>
          <w:szCs w:val="22"/>
        </w:rPr>
        <w:t xml:space="preserve"> with some </w:t>
      </w:r>
      <w:r w:rsidRPr="0014207C">
        <w:rPr>
          <w:rFonts w:ascii="Arial" w:hAnsi="Arial" w:cs="Arial"/>
          <w:color w:val="auto"/>
          <w:sz w:val="22"/>
          <w:szCs w:val="22"/>
        </w:rPr>
        <w:t>special purpose foods</w:t>
      </w:r>
      <w:r>
        <w:rPr>
          <w:rFonts w:ascii="Arial" w:hAnsi="Arial" w:cs="Arial"/>
          <w:color w:val="auto"/>
          <w:sz w:val="22"/>
          <w:szCs w:val="22"/>
        </w:rPr>
        <w:t xml:space="preserve"> relevant to the </w:t>
      </w:r>
      <w:r w:rsidRPr="002D42CC">
        <w:rPr>
          <w:rFonts w:ascii="Arial" w:hAnsi="Arial" w:cs="Arial"/>
          <w:color w:val="auto"/>
          <w:sz w:val="22"/>
          <w:szCs w:val="22"/>
        </w:rPr>
        <w:t xml:space="preserve">four </w:t>
      </w:r>
      <w:r>
        <w:rPr>
          <w:rFonts w:ascii="Arial" w:hAnsi="Arial" w:cs="Arial"/>
          <w:color w:val="auto"/>
          <w:sz w:val="22"/>
          <w:szCs w:val="22"/>
        </w:rPr>
        <w:t xml:space="preserve">identified </w:t>
      </w:r>
      <w:r w:rsidRPr="002D42CC">
        <w:rPr>
          <w:rFonts w:ascii="Arial" w:hAnsi="Arial" w:cs="Arial"/>
          <w:color w:val="auto"/>
          <w:sz w:val="22"/>
          <w:szCs w:val="22"/>
        </w:rPr>
        <w:t>population groups rather than</w:t>
      </w:r>
      <w:r>
        <w:rPr>
          <w:rFonts w:ascii="Arial" w:hAnsi="Arial" w:cs="Arial"/>
          <w:color w:val="auto"/>
          <w:sz w:val="22"/>
          <w:szCs w:val="22"/>
        </w:rPr>
        <w:t xml:space="preserve"> </w:t>
      </w:r>
      <w:r w:rsidRPr="002D42CC">
        <w:rPr>
          <w:rFonts w:ascii="Arial" w:hAnsi="Arial" w:cs="Arial"/>
          <w:color w:val="auto"/>
          <w:sz w:val="22"/>
          <w:szCs w:val="22"/>
        </w:rPr>
        <w:t xml:space="preserve">the general population. </w:t>
      </w:r>
    </w:p>
    <w:p w14:paraId="1101568D" w14:textId="77777777" w:rsidR="00347B78" w:rsidRDefault="00347B78" w:rsidP="00347B78">
      <w:pPr>
        <w:pStyle w:val="Default"/>
        <w:rPr>
          <w:rFonts w:ascii="Arial" w:hAnsi="Arial" w:cs="Arial"/>
          <w:color w:val="auto"/>
          <w:sz w:val="22"/>
          <w:szCs w:val="22"/>
        </w:rPr>
      </w:pPr>
    </w:p>
    <w:p w14:paraId="1B84D0B4" w14:textId="77777777" w:rsidR="00347B78" w:rsidRDefault="00347B78" w:rsidP="00347B78">
      <w:pPr>
        <w:pStyle w:val="Clause"/>
        <w:widowControl/>
        <w:rPr>
          <w:rFonts w:cs="Arial"/>
          <w:szCs w:val="22"/>
        </w:rPr>
      </w:pPr>
      <w:r w:rsidRPr="00FE5121">
        <w:t xml:space="preserve">The dietary </w:t>
      </w:r>
      <w:r>
        <w:t>intake of L-carnitine</w:t>
      </w:r>
      <w:r w:rsidRPr="00FE5121">
        <w:t xml:space="preserve"> was estimated </w:t>
      </w:r>
      <w:r>
        <w:t>by considering the</w:t>
      </w:r>
      <w:r w:rsidRPr="00E16CB8">
        <w:t xml:space="preserve"> </w:t>
      </w:r>
      <w:r>
        <w:t xml:space="preserve">concentrations of </w:t>
      </w:r>
      <w:r w:rsidRPr="00E16CB8">
        <w:t>naturally occurring L-ca</w:t>
      </w:r>
      <w:r>
        <w:t xml:space="preserve">rnitine and the </w:t>
      </w:r>
      <w:r w:rsidRPr="00E16CB8">
        <w:t xml:space="preserve">existing </w:t>
      </w:r>
      <w:r>
        <w:t xml:space="preserve">maximum </w:t>
      </w:r>
      <w:r w:rsidRPr="00E16CB8">
        <w:t>permissions</w:t>
      </w:r>
      <w:r>
        <w:t xml:space="preserve"> </w:t>
      </w:r>
      <w:r w:rsidRPr="00E16CB8">
        <w:t xml:space="preserve">for L-carnitine </w:t>
      </w:r>
      <w:r>
        <w:t xml:space="preserve">at baseline </w:t>
      </w:r>
      <w:r w:rsidRPr="00E16CB8">
        <w:t xml:space="preserve">and </w:t>
      </w:r>
      <w:r>
        <w:t>the amounts</w:t>
      </w:r>
      <w:r w:rsidRPr="00E16CB8">
        <w:t xml:space="preserve"> requested </w:t>
      </w:r>
      <w:r>
        <w:t>by the applicant. The dietary intake of high consumers of each population group using</w:t>
      </w:r>
      <w:r w:rsidRPr="00FE5121">
        <w:t xml:space="preserve"> the </w:t>
      </w:r>
      <w:r>
        <w:t xml:space="preserve">most recent 2-day </w:t>
      </w:r>
      <w:r w:rsidRPr="00FE5121">
        <w:t xml:space="preserve">Australian and </w:t>
      </w:r>
      <w:r>
        <w:t xml:space="preserve">1-day </w:t>
      </w:r>
      <w:r w:rsidRPr="00FE5121">
        <w:t xml:space="preserve">New </w:t>
      </w:r>
      <w:r w:rsidRPr="00814453">
        <w:t xml:space="preserve">Zealand nutrition </w:t>
      </w:r>
      <w:r w:rsidRPr="00F76E82">
        <w:t xml:space="preserve">surveys </w:t>
      </w:r>
      <w:r w:rsidRPr="00F76E82">
        <w:rPr>
          <w:rFonts w:cs="Arial"/>
          <w:szCs w:val="22"/>
        </w:rPr>
        <w:t xml:space="preserve">(Table A3.1 in SD1) </w:t>
      </w:r>
      <w:r w:rsidRPr="00F76E82">
        <w:t>were</w:t>
      </w:r>
      <w:r>
        <w:t xml:space="preserve"> compared with the amounts consumed in studies comprising the evidence base of favourable effects. </w:t>
      </w:r>
    </w:p>
    <w:p w14:paraId="203E9399" w14:textId="77777777" w:rsidR="00347B78" w:rsidRPr="00B72526" w:rsidRDefault="00347B78" w:rsidP="006030A7">
      <w:pPr>
        <w:pStyle w:val="Default"/>
        <w:rPr>
          <w:rFonts w:ascii="Arial" w:hAnsi="Arial" w:cs="Arial"/>
          <w:color w:val="auto"/>
          <w:sz w:val="22"/>
          <w:szCs w:val="22"/>
        </w:rPr>
      </w:pPr>
    </w:p>
    <w:p w14:paraId="41ED9BFD" w14:textId="5AD1AD98" w:rsidR="006030A7" w:rsidRPr="009D1345" w:rsidRDefault="006030A7" w:rsidP="006030A7">
      <w:pPr>
        <w:pStyle w:val="Default"/>
        <w:rPr>
          <w:rFonts w:ascii="Arial" w:hAnsi="Arial" w:cs="Arial"/>
          <w:color w:val="auto"/>
          <w:sz w:val="22"/>
          <w:szCs w:val="22"/>
        </w:rPr>
      </w:pPr>
      <w:r w:rsidRPr="009D1345">
        <w:rPr>
          <w:rFonts w:ascii="Arial" w:hAnsi="Arial" w:cs="Arial"/>
          <w:color w:val="auto"/>
          <w:sz w:val="22"/>
          <w:szCs w:val="22"/>
        </w:rPr>
        <w:t xml:space="preserve">Risk management considerations </w:t>
      </w:r>
      <w:r w:rsidR="009D1527" w:rsidRPr="009D1345">
        <w:rPr>
          <w:rFonts w:ascii="Arial" w:hAnsi="Arial" w:cs="Arial"/>
          <w:color w:val="auto"/>
          <w:sz w:val="22"/>
          <w:szCs w:val="22"/>
        </w:rPr>
        <w:t>of</w:t>
      </w:r>
      <w:r w:rsidRPr="009D1345">
        <w:rPr>
          <w:rFonts w:ascii="Arial" w:hAnsi="Arial" w:cs="Arial"/>
          <w:color w:val="auto"/>
          <w:sz w:val="22"/>
          <w:szCs w:val="22"/>
        </w:rPr>
        <w:t xml:space="preserve"> the consistency with the </w:t>
      </w:r>
      <w:r w:rsidR="00954BF1" w:rsidRPr="009D1345">
        <w:rPr>
          <w:rFonts w:ascii="Arial" w:hAnsi="Arial" w:cs="Arial"/>
          <w:color w:val="auto"/>
          <w:sz w:val="22"/>
          <w:szCs w:val="22"/>
        </w:rPr>
        <w:t xml:space="preserve">applicant’s </w:t>
      </w:r>
      <w:r w:rsidRPr="009D1345">
        <w:rPr>
          <w:rFonts w:ascii="Arial" w:hAnsi="Arial" w:cs="Arial"/>
          <w:color w:val="auto"/>
          <w:sz w:val="22"/>
          <w:szCs w:val="22"/>
        </w:rPr>
        <w:t xml:space="preserve">stated purposes </w:t>
      </w:r>
      <w:r w:rsidR="009D1527" w:rsidRPr="009D1345">
        <w:rPr>
          <w:rFonts w:ascii="Arial" w:hAnsi="Arial" w:cs="Arial"/>
          <w:color w:val="auto"/>
          <w:sz w:val="22"/>
          <w:szCs w:val="22"/>
        </w:rPr>
        <w:t>for</w:t>
      </w:r>
      <w:r w:rsidRPr="009D1345">
        <w:rPr>
          <w:rFonts w:ascii="Arial" w:hAnsi="Arial" w:cs="Arial"/>
          <w:color w:val="auto"/>
          <w:sz w:val="22"/>
          <w:szCs w:val="22"/>
        </w:rPr>
        <w:t xml:space="preserve"> </w:t>
      </w:r>
      <w:r w:rsidR="009D1527" w:rsidRPr="009D1345">
        <w:rPr>
          <w:rFonts w:ascii="Arial" w:hAnsi="Arial" w:cs="Arial"/>
          <w:color w:val="auto"/>
          <w:sz w:val="22"/>
          <w:szCs w:val="22"/>
        </w:rPr>
        <w:t>the identified</w:t>
      </w:r>
      <w:r w:rsidRPr="009D1345">
        <w:rPr>
          <w:rFonts w:ascii="Arial" w:hAnsi="Arial" w:cs="Arial"/>
          <w:color w:val="auto"/>
          <w:sz w:val="22"/>
          <w:szCs w:val="22"/>
        </w:rPr>
        <w:t xml:space="preserve"> population group</w:t>
      </w:r>
      <w:r w:rsidR="009D1527" w:rsidRPr="009D1345">
        <w:rPr>
          <w:rFonts w:ascii="Arial" w:hAnsi="Arial" w:cs="Arial"/>
          <w:color w:val="auto"/>
          <w:sz w:val="22"/>
          <w:szCs w:val="22"/>
        </w:rPr>
        <w:t>s</w:t>
      </w:r>
      <w:r w:rsidRPr="009D1345">
        <w:rPr>
          <w:rFonts w:ascii="Arial" w:hAnsi="Arial" w:cs="Arial"/>
          <w:color w:val="auto"/>
          <w:sz w:val="22"/>
          <w:szCs w:val="22"/>
        </w:rPr>
        <w:t xml:space="preserve"> is </w:t>
      </w:r>
      <w:r w:rsidR="00371AA8" w:rsidRPr="009D1345">
        <w:rPr>
          <w:rFonts w:ascii="Arial" w:hAnsi="Arial" w:cs="Arial"/>
          <w:color w:val="auto"/>
          <w:sz w:val="22"/>
          <w:szCs w:val="22"/>
        </w:rPr>
        <w:t xml:space="preserve">summarised in </w:t>
      </w:r>
      <w:r w:rsidR="009D1527" w:rsidRPr="009D1345">
        <w:rPr>
          <w:rFonts w:ascii="Arial" w:hAnsi="Arial" w:cs="Arial"/>
          <w:color w:val="auto"/>
          <w:sz w:val="22"/>
          <w:szCs w:val="22"/>
        </w:rPr>
        <w:t xml:space="preserve">Table 3 and </w:t>
      </w:r>
      <w:r w:rsidR="00371AA8" w:rsidRPr="009D1345">
        <w:rPr>
          <w:rFonts w:ascii="Arial" w:hAnsi="Arial" w:cs="Arial"/>
          <w:color w:val="auto"/>
          <w:sz w:val="22"/>
          <w:szCs w:val="22"/>
        </w:rPr>
        <w:t>described thereafter.</w:t>
      </w:r>
    </w:p>
    <w:p w14:paraId="38FD7F14" w14:textId="77777777" w:rsidR="00267BD4" w:rsidRPr="009D1345" w:rsidRDefault="00267BD4" w:rsidP="006030A7">
      <w:pPr>
        <w:pStyle w:val="Default"/>
        <w:rPr>
          <w:rFonts w:ascii="Arial" w:hAnsi="Arial" w:cs="Arial"/>
          <w:color w:val="auto"/>
          <w:sz w:val="22"/>
          <w:szCs w:val="22"/>
        </w:rPr>
      </w:pPr>
    </w:p>
    <w:p w14:paraId="526036CF" w14:textId="1EDF89A8" w:rsidR="00371AA8" w:rsidRPr="009D1345" w:rsidRDefault="00371AA8" w:rsidP="006030A7">
      <w:pPr>
        <w:pStyle w:val="Default"/>
        <w:rPr>
          <w:rFonts w:ascii="Arial" w:hAnsi="Arial" w:cs="Arial"/>
          <w:b/>
          <w:color w:val="auto"/>
          <w:sz w:val="22"/>
          <w:szCs w:val="22"/>
        </w:rPr>
      </w:pPr>
      <w:r w:rsidRPr="009D1345">
        <w:rPr>
          <w:rFonts w:ascii="Arial" w:hAnsi="Arial" w:cs="Arial"/>
          <w:b/>
          <w:color w:val="auto"/>
          <w:sz w:val="22"/>
          <w:szCs w:val="22"/>
        </w:rPr>
        <w:t xml:space="preserve">Table 3: </w:t>
      </w:r>
      <w:r w:rsidR="00773FFA" w:rsidRPr="009D1345">
        <w:rPr>
          <w:rFonts w:ascii="Arial" w:hAnsi="Arial" w:cs="Arial"/>
          <w:b/>
          <w:color w:val="auto"/>
          <w:sz w:val="22"/>
          <w:szCs w:val="22"/>
        </w:rPr>
        <w:t xml:space="preserve">Decision-making </w:t>
      </w:r>
      <w:r w:rsidR="00ED6145" w:rsidRPr="009D1345">
        <w:rPr>
          <w:rFonts w:ascii="Arial" w:hAnsi="Arial" w:cs="Arial"/>
          <w:b/>
          <w:color w:val="auto"/>
          <w:sz w:val="22"/>
          <w:szCs w:val="22"/>
        </w:rPr>
        <w:t xml:space="preserve">related to evidence </w:t>
      </w:r>
      <w:r w:rsidR="00AA189D" w:rsidRPr="009D1345">
        <w:rPr>
          <w:rFonts w:ascii="Arial" w:hAnsi="Arial" w:cs="Arial"/>
          <w:b/>
          <w:color w:val="auto"/>
          <w:sz w:val="22"/>
          <w:szCs w:val="22"/>
        </w:rPr>
        <w:t>of favourable effects</w:t>
      </w:r>
    </w:p>
    <w:p w14:paraId="00B0BD30" w14:textId="77777777" w:rsidR="00267BD4" w:rsidRPr="009D1345" w:rsidRDefault="00267BD4" w:rsidP="006030A7">
      <w:pPr>
        <w:pStyle w:val="Default"/>
        <w:rPr>
          <w:rFonts w:ascii="Arial" w:hAnsi="Arial" w:cs="Arial"/>
          <w:b/>
          <w:color w:val="auto"/>
          <w:sz w:val="22"/>
          <w:szCs w:val="22"/>
        </w:rPr>
      </w:pPr>
    </w:p>
    <w:tbl>
      <w:tblPr>
        <w:tblStyle w:val="TableGrid"/>
        <w:tblW w:w="9067" w:type="dxa"/>
        <w:tblLayout w:type="fixed"/>
        <w:tblLook w:val="04A0" w:firstRow="1" w:lastRow="0" w:firstColumn="1" w:lastColumn="0" w:noHBand="0" w:noVBand="1"/>
      </w:tblPr>
      <w:tblGrid>
        <w:gridCol w:w="1838"/>
        <w:gridCol w:w="1276"/>
        <w:gridCol w:w="850"/>
        <w:gridCol w:w="2127"/>
        <w:gridCol w:w="1134"/>
        <w:gridCol w:w="1842"/>
      </w:tblGrid>
      <w:tr w:rsidR="009D1345" w:rsidRPr="009D1345" w14:paraId="05B55B6F" w14:textId="77777777" w:rsidTr="00267BD4">
        <w:trPr>
          <w:trHeight w:val="405"/>
        </w:trPr>
        <w:tc>
          <w:tcPr>
            <w:tcW w:w="1838" w:type="dxa"/>
            <w:vMerge w:val="restart"/>
            <w:vAlign w:val="center"/>
          </w:tcPr>
          <w:p w14:paraId="4483F684" w14:textId="77777777" w:rsidR="00267BD4" w:rsidRPr="009D1345" w:rsidRDefault="00267BD4" w:rsidP="00267BD4">
            <w:pPr>
              <w:spacing w:before="120"/>
              <w:rPr>
                <w:b/>
                <w:sz w:val="20"/>
                <w:lang w:val="en-AU"/>
              </w:rPr>
            </w:pPr>
            <w:r w:rsidRPr="009D1345">
              <w:rPr>
                <w:b/>
                <w:sz w:val="20"/>
                <w:lang w:val="en-AU"/>
              </w:rPr>
              <w:t>Population group</w:t>
            </w:r>
            <w:r w:rsidRPr="009D1345">
              <w:rPr>
                <w:sz w:val="20"/>
                <w:lang w:val="en-AU"/>
              </w:rPr>
              <w:t xml:space="preserve"> </w:t>
            </w:r>
            <w:r w:rsidRPr="009D1345">
              <w:rPr>
                <w:b/>
                <w:sz w:val="20"/>
                <w:lang w:val="en-AU"/>
              </w:rPr>
              <w:t>who…</w:t>
            </w:r>
          </w:p>
        </w:tc>
        <w:tc>
          <w:tcPr>
            <w:tcW w:w="2126" w:type="dxa"/>
            <w:gridSpan w:val="2"/>
          </w:tcPr>
          <w:p w14:paraId="1594F155" w14:textId="77777777" w:rsidR="00267BD4" w:rsidRPr="009D1345" w:rsidRDefault="00267BD4" w:rsidP="00CB6970">
            <w:pPr>
              <w:spacing w:before="120"/>
              <w:jc w:val="center"/>
              <w:rPr>
                <w:b/>
                <w:sz w:val="20"/>
                <w:lang w:val="en-AU"/>
              </w:rPr>
            </w:pPr>
            <w:r w:rsidRPr="009D1345">
              <w:rPr>
                <w:b/>
                <w:sz w:val="20"/>
                <w:lang w:val="en-AU"/>
              </w:rPr>
              <w:t>Favourable health effect</w:t>
            </w:r>
          </w:p>
        </w:tc>
        <w:tc>
          <w:tcPr>
            <w:tcW w:w="3261" w:type="dxa"/>
            <w:gridSpan w:val="2"/>
          </w:tcPr>
          <w:p w14:paraId="0DFB1962" w14:textId="77777777" w:rsidR="00267BD4" w:rsidRPr="009D1345" w:rsidRDefault="00267BD4" w:rsidP="00CB6970">
            <w:pPr>
              <w:spacing w:before="120"/>
              <w:rPr>
                <w:b/>
                <w:sz w:val="20"/>
                <w:lang w:val="en-AU"/>
              </w:rPr>
            </w:pPr>
            <w:r w:rsidRPr="009D1345">
              <w:rPr>
                <w:b/>
                <w:sz w:val="20"/>
                <w:lang w:val="en-AU"/>
              </w:rPr>
              <w:t xml:space="preserve">High consumer intake meets minimum dose? </w:t>
            </w:r>
          </w:p>
        </w:tc>
        <w:tc>
          <w:tcPr>
            <w:tcW w:w="1842" w:type="dxa"/>
            <w:vMerge w:val="restart"/>
            <w:vAlign w:val="center"/>
          </w:tcPr>
          <w:p w14:paraId="75096D5C" w14:textId="77777777" w:rsidR="00267BD4" w:rsidRPr="009D1345" w:rsidRDefault="00267BD4" w:rsidP="00267BD4">
            <w:pPr>
              <w:spacing w:before="120"/>
              <w:rPr>
                <w:b/>
                <w:sz w:val="20"/>
                <w:lang w:val="en-AU"/>
              </w:rPr>
            </w:pPr>
            <w:r w:rsidRPr="009D1345">
              <w:rPr>
                <w:b/>
                <w:sz w:val="20"/>
                <w:lang w:val="en-AU"/>
              </w:rPr>
              <w:t>Permit L-carnitine?; relevant foods</w:t>
            </w:r>
          </w:p>
        </w:tc>
      </w:tr>
      <w:tr w:rsidR="009D1345" w:rsidRPr="009D1345" w14:paraId="10776BF1" w14:textId="77777777" w:rsidTr="00CB6970">
        <w:trPr>
          <w:trHeight w:val="405"/>
        </w:trPr>
        <w:tc>
          <w:tcPr>
            <w:tcW w:w="1838" w:type="dxa"/>
            <w:vMerge/>
          </w:tcPr>
          <w:p w14:paraId="1981724A" w14:textId="77777777" w:rsidR="00267BD4" w:rsidRPr="009D1345" w:rsidRDefault="00267BD4" w:rsidP="00CB6970">
            <w:pPr>
              <w:spacing w:before="120"/>
              <w:rPr>
                <w:b/>
                <w:sz w:val="20"/>
                <w:lang w:val="en-AU"/>
              </w:rPr>
            </w:pPr>
          </w:p>
        </w:tc>
        <w:tc>
          <w:tcPr>
            <w:tcW w:w="1276" w:type="dxa"/>
          </w:tcPr>
          <w:p w14:paraId="160A46DE" w14:textId="77777777" w:rsidR="00267BD4" w:rsidRPr="009D1345" w:rsidRDefault="00267BD4" w:rsidP="00CB6970">
            <w:pPr>
              <w:spacing w:before="120"/>
              <w:rPr>
                <w:b/>
                <w:sz w:val="20"/>
                <w:lang w:val="en-AU"/>
              </w:rPr>
            </w:pPr>
            <w:r w:rsidRPr="009D1345">
              <w:rPr>
                <w:b/>
                <w:sz w:val="20"/>
                <w:lang w:val="en-AU"/>
              </w:rPr>
              <w:t xml:space="preserve">Sufficient evidence? </w:t>
            </w:r>
          </w:p>
        </w:tc>
        <w:tc>
          <w:tcPr>
            <w:tcW w:w="850" w:type="dxa"/>
          </w:tcPr>
          <w:p w14:paraId="234D7F27" w14:textId="77777777" w:rsidR="00267BD4" w:rsidRPr="009D1345" w:rsidRDefault="00267BD4" w:rsidP="00CB6970">
            <w:pPr>
              <w:spacing w:before="120"/>
              <w:rPr>
                <w:b/>
                <w:sz w:val="20"/>
                <w:lang w:val="en-AU"/>
              </w:rPr>
            </w:pPr>
            <w:r w:rsidRPr="009D1345">
              <w:rPr>
                <w:b/>
                <w:sz w:val="20"/>
                <w:lang w:val="en-AU"/>
              </w:rPr>
              <w:t xml:space="preserve">Min dose? </w:t>
            </w:r>
          </w:p>
        </w:tc>
        <w:tc>
          <w:tcPr>
            <w:tcW w:w="2127" w:type="dxa"/>
          </w:tcPr>
          <w:p w14:paraId="6F13C019" w14:textId="77777777" w:rsidR="00267BD4" w:rsidRPr="009D1345" w:rsidRDefault="00267BD4" w:rsidP="00CB6970">
            <w:pPr>
              <w:spacing w:before="120"/>
              <w:rPr>
                <w:b/>
                <w:sz w:val="20"/>
                <w:lang w:val="en-AU"/>
              </w:rPr>
            </w:pPr>
            <w:r w:rsidRPr="009D1345">
              <w:rPr>
                <w:b/>
                <w:sz w:val="20"/>
                <w:lang w:val="en-AU"/>
              </w:rPr>
              <w:t>No</w:t>
            </w:r>
            <w:r w:rsidRPr="009D1345">
              <w:rPr>
                <w:b/>
                <w:sz w:val="20"/>
                <w:lang w:val="en-AU"/>
              </w:rPr>
              <w:br/>
              <w:t>(Table A3.1, SD1*)</w:t>
            </w:r>
          </w:p>
        </w:tc>
        <w:tc>
          <w:tcPr>
            <w:tcW w:w="1134" w:type="dxa"/>
          </w:tcPr>
          <w:p w14:paraId="63BD837A" w14:textId="77777777" w:rsidR="00267BD4" w:rsidRPr="009D1345" w:rsidRDefault="00267BD4" w:rsidP="00CB6970">
            <w:pPr>
              <w:spacing w:before="120"/>
              <w:rPr>
                <w:b/>
                <w:sz w:val="20"/>
                <w:lang w:val="en-AU"/>
              </w:rPr>
            </w:pPr>
            <w:r w:rsidRPr="009D1345">
              <w:rPr>
                <w:b/>
                <w:sz w:val="20"/>
                <w:lang w:val="en-AU"/>
              </w:rPr>
              <w:t>Yes</w:t>
            </w:r>
            <w:r w:rsidRPr="009D1345">
              <w:rPr>
                <w:b/>
                <w:sz w:val="20"/>
                <w:lang w:val="en-AU"/>
              </w:rPr>
              <w:br/>
              <w:t>(Table 9, SD1**)</w:t>
            </w:r>
          </w:p>
        </w:tc>
        <w:tc>
          <w:tcPr>
            <w:tcW w:w="1842" w:type="dxa"/>
            <w:vMerge/>
          </w:tcPr>
          <w:p w14:paraId="7869DE05" w14:textId="77777777" w:rsidR="00267BD4" w:rsidRPr="009D1345" w:rsidRDefault="00267BD4" w:rsidP="00CB6970">
            <w:pPr>
              <w:spacing w:before="120"/>
              <w:rPr>
                <w:b/>
                <w:sz w:val="20"/>
                <w:lang w:val="en-AU"/>
              </w:rPr>
            </w:pPr>
          </w:p>
        </w:tc>
      </w:tr>
      <w:tr w:rsidR="009D1345" w:rsidRPr="009D1345" w14:paraId="7BB6F40C" w14:textId="77777777" w:rsidTr="00CB6970">
        <w:tc>
          <w:tcPr>
            <w:tcW w:w="1838" w:type="dxa"/>
          </w:tcPr>
          <w:p w14:paraId="5074B56C" w14:textId="77777777" w:rsidR="00267BD4" w:rsidRPr="009D1345" w:rsidRDefault="00267BD4" w:rsidP="00CB6970">
            <w:pPr>
              <w:spacing w:before="120"/>
              <w:rPr>
                <w:sz w:val="20"/>
                <w:lang w:val="en-AU"/>
              </w:rPr>
            </w:pPr>
            <w:r w:rsidRPr="009D1345">
              <w:rPr>
                <w:sz w:val="20"/>
                <w:lang w:val="en-AU"/>
              </w:rPr>
              <w:t>Do not eat meat (vegetarians)</w:t>
            </w:r>
          </w:p>
        </w:tc>
        <w:tc>
          <w:tcPr>
            <w:tcW w:w="1276" w:type="dxa"/>
          </w:tcPr>
          <w:p w14:paraId="2860C4E8" w14:textId="77777777" w:rsidR="00267BD4" w:rsidRPr="009D1345" w:rsidRDefault="00267BD4" w:rsidP="00CB6970">
            <w:pPr>
              <w:spacing w:before="120"/>
              <w:jc w:val="center"/>
              <w:rPr>
                <w:sz w:val="20"/>
                <w:lang w:val="en-AU"/>
              </w:rPr>
            </w:pPr>
            <w:r w:rsidRPr="009D1345">
              <w:rPr>
                <w:sz w:val="20"/>
                <w:lang w:val="en-AU"/>
              </w:rPr>
              <w:t>No</w:t>
            </w:r>
          </w:p>
        </w:tc>
        <w:tc>
          <w:tcPr>
            <w:tcW w:w="850" w:type="dxa"/>
          </w:tcPr>
          <w:p w14:paraId="236EB580" w14:textId="77777777" w:rsidR="00267BD4" w:rsidRPr="009D1345" w:rsidRDefault="00267BD4" w:rsidP="00CB6970">
            <w:pPr>
              <w:spacing w:before="120"/>
              <w:jc w:val="center"/>
              <w:rPr>
                <w:sz w:val="20"/>
                <w:lang w:val="en-AU"/>
              </w:rPr>
            </w:pPr>
            <w:r w:rsidRPr="009D1345">
              <w:rPr>
                <w:sz w:val="20"/>
                <w:lang w:val="en-AU"/>
              </w:rPr>
              <w:t>2 g</w:t>
            </w:r>
          </w:p>
        </w:tc>
        <w:tc>
          <w:tcPr>
            <w:tcW w:w="2127" w:type="dxa"/>
          </w:tcPr>
          <w:p w14:paraId="6935B255" w14:textId="77777777" w:rsidR="00267BD4" w:rsidRPr="009D1345" w:rsidRDefault="00267BD4" w:rsidP="00CB6970">
            <w:pPr>
              <w:spacing w:before="120"/>
              <w:rPr>
                <w:sz w:val="20"/>
                <w:lang w:val="en-AU"/>
              </w:rPr>
            </w:pPr>
            <w:r w:rsidRPr="009D1345">
              <w:rPr>
                <w:sz w:val="20"/>
                <w:lang w:val="en-AU"/>
              </w:rPr>
              <w:t xml:space="preserve">0.8 g Aus; 1.2 g NZ </w:t>
            </w:r>
          </w:p>
        </w:tc>
        <w:tc>
          <w:tcPr>
            <w:tcW w:w="1134" w:type="dxa"/>
          </w:tcPr>
          <w:p w14:paraId="4C0767FB" w14:textId="77777777" w:rsidR="00267BD4" w:rsidRPr="009D1345" w:rsidRDefault="00267BD4" w:rsidP="00CB6970">
            <w:pPr>
              <w:spacing w:before="120"/>
              <w:rPr>
                <w:sz w:val="20"/>
                <w:lang w:val="en-AU"/>
              </w:rPr>
            </w:pPr>
          </w:p>
        </w:tc>
        <w:tc>
          <w:tcPr>
            <w:tcW w:w="1842" w:type="dxa"/>
          </w:tcPr>
          <w:p w14:paraId="532CE0BF" w14:textId="77777777" w:rsidR="00267BD4" w:rsidRPr="009D1345" w:rsidRDefault="00267BD4" w:rsidP="00CB6970">
            <w:pPr>
              <w:spacing w:before="120"/>
              <w:rPr>
                <w:sz w:val="20"/>
                <w:lang w:val="en-AU"/>
              </w:rPr>
            </w:pPr>
            <w:r w:rsidRPr="009D1345">
              <w:rPr>
                <w:sz w:val="20"/>
                <w:lang w:val="en-AU"/>
              </w:rPr>
              <w:t>No; general foods</w:t>
            </w:r>
          </w:p>
        </w:tc>
      </w:tr>
      <w:tr w:rsidR="009D1345" w:rsidRPr="009D1345" w14:paraId="3A2B2187" w14:textId="77777777" w:rsidTr="00CB6970">
        <w:tc>
          <w:tcPr>
            <w:tcW w:w="1838" w:type="dxa"/>
          </w:tcPr>
          <w:p w14:paraId="34BD6972" w14:textId="77777777" w:rsidR="00267BD4" w:rsidRPr="009D1345" w:rsidRDefault="00267BD4" w:rsidP="00CB6970">
            <w:pPr>
              <w:spacing w:before="120"/>
              <w:rPr>
                <w:sz w:val="20"/>
                <w:lang w:val="en-AU"/>
              </w:rPr>
            </w:pPr>
            <w:r w:rsidRPr="009D1345">
              <w:rPr>
                <w:sz w:val="20"/>
                <w:lang w:val="en-AU"/>
              </w:rPr>
              <w:t xml:space="preserve">Are aged over 70 years (elderly) </w:t>
            </w:r>
          </w:p>
        </w:tc>
        <w:tc>
          <w:tcPr>
            <w:tcW w:w="1276" w:type="dxa"/>
          </w:tcPr>
          <w:p w14:paraId="61830245" w14:textId="77777777" w:rsidR="00267BD4" w:rsidRPr="009D1345" w:rsidRDefault="00267BD4" w:rsidP="00CB6970">
            <w:pPr>
              <w:spacing w:before="120"/>
              <w:jc w:val="center"/>
              <w:rPr>
                <w:sz w:val="20"/>
                <w:lang w:val="en-AU"/>
              </w:rPr>
            </w:pPr>
            <w:r w:rsidRPr="009D1345">
              <w:rPr>
                <w:sz w:val="20"/>
                <w:lang w:val="en-AU"/>
              </w:rPr>
              <w:t>No</w:t>
            </w:r>
          </w:p>
        </w:tc>
        <w:tc>
          <w:tcPr>
            <w:tcW w:w="850" w:type="dxa"/>
          </w:tcPr>
          <w:p w14:paraId="79FAF252" w14:textId="77777777" w:rsidR="00267BD4" w:rsidRPr="009D1345" w:rsidRDefault="00267BD4" w:rsidP="00CB6970">
            <w:pPr>
              <w:spacing w:before="120"/>
              <w:jc w:val="center"/>
              <w:rPr>
                <w:sz w:val="20"/>
                <w:lang w:val="en-AU"/>
              </w:rPr>
            </w:pPr>
            <w:r w:rsidRPr="009D1345">
              <w:rPr>
                <w:sz w:val="20"/>
                <w:lang w:val="en-AU"/>
              </w:rPr>
              <w:t>1.5 g</w:t>
            </w:r>
          </w:p>
        </w:tc>
        <w:tc>
          <w:tcPr>
            <w:tcW w:w="2127" w:type="dxa"/>
          </w:tcPr>
          <w:p w14:paraId="2B2F2B27" w14:textId="77777777" w:rsidR="00267BD4" w:rsidRPr="009D1345" w:rsidRDefault="00267BD4" w:rsidP="00CB6970">
            <w:pPr>
              <w:spacing w:before="120"/>
              <w:rPr>
                <w:sz w:val="20"/>
                <w:lang w:val="en-AU"/>
              </w:rPr>
            </w:pPr>
            <w:r w:rsidRPr="009D1345">
              <w:rPr>
                <w:sz w:val="20"/>
                <w:lang w:val="en-AU"/>
              </w:rPr>
              <w:t>0.6 g Aus; 0.7 g NZ</w:t>
            </w:r>
          </w:p>
        </w:tc>
        <w:tc>
          <w:tcPr>
            <w:tcW w:w="1134" w:type="dxa"/>
          </w:tcPr>
          <w:p w14:paraId="4B973848" w14:textId="77777777" w:rsidR="00267BD4" w:rsidRPr="009D1345" w:rsidRDefault="00267BD4" w:rsidP="00CB6970">
            <w:pPr>
              <w:spacing w:before="120"/>
              <w:rPr>
                <w:sz w:val="20"/>
                <w:lang w:val="en-AU"/>
              </w:rPr>
            </w:pPr>
          </w:p>
        </w:tc>
        <w:tc>
          <w:tcPr>
            <w:tcW w:w="1842" w:type="dxa"/>
          </w:tcPr>
          <w:p w14:paraId="0356F614" w14:textId="77777777" w:rsidR="00267BD4" w:rsidRPr="009D1345" w:rsidRDefault="00267BD4" w:rsidP="00CB6970">
            <w:pPr>
              <w:spacing w:before="120"/>
              <w:rPr>
                <w:sz w:val="20"/>
                <w:lang w:val="en-AU"/>
              </w:rPr>
            </w:pPr>
            <w:r w:rsidRPr="009D1345">
              <w:rPr>
                <w:sz w:val="20"/>
                <w:lang w:val="en-AU"/>
              </w:rPr>
              <w:t>No; general foods and supplementary foods</w:t>
            </w:r>
          </w:p>
        </w:tc>
      </w:tr>
      <w:tr w:rsidR="009D1345" w:rsidRPr="009D1345" w14:paraId="645A7DC4" w14:textId="77777777" w:rsidTr="00CB6970">
        <w:tc>
          <w:tcPr>
            <w:tcW w:w="1838" w:type="dxa"/>
          </w:tcPr>
          <w:p w14:paraId="23B1FDBA" w14:textId="77777777" w:rsidR="00267BD4" w:rsidRPr="009D1345" w:rsidRDefault="00267BD4" w:rsidP="00CB6970">
            <w:pPr>
              <w:spacing w:before="120"/>
              <w:rPr>
                <w:sz w:val="20"/>
                <w:lang w:val="en-AU"/>
              </w:rPr>
            </w:pPr>
            <w:r w:rsidRPr="009D1345">
              <w:rPr>
                <w:sz w:val="20"/>
                <w:lang w:val="en-AU"/>
              </w:rPr>
              <w:t>Consume meal replacements, weight loss products</w:t>
            </w:r>
            <w:r w:rsidRPr="009D1345">
              <w:rPr>
                <w:sz w:val="20"/>
                <w:lang w:val="en-AU"/>
              </w:rPr>
              <w:br/>
              <w:t>(weight losers)</w:t>
            </w:r>
          </w:p>
        </w:tc>
        <w:tc>
          <w:tcPr>
            <w:tcW w:w="1276" w:type="dxa"/>
          </w:tcPr>
          <w:p w14:paraId="7E5F9F8F" w14:textId="77777777" w:rsidR="00267BD4" w:rsidRPr="009D1345" w:rsidRDefault="00267BD4" w:rsidP="00CB6970">
            <w:pPr>
              <w:spacing w:before="120"/>
              <w:jc w:val="center"/>
              <w:rPr>
                <w:sz w:val="20"/>
                <w:lang w:val="en-AU"/>
              </w:rPr>
            </w:pPr>
            <w:r w:rsidRPr="009D1345">
              <w:rPr>
                <w:sz w:val="20"/>
                <w:lang w:val="en-AU"/>
              </w:rPr>
              <w:t>No</w:t>
            </w:r>
          </w:p>
        </w:tc>
        <w:tc>
          <w:tcPr>
            <w:tcW w:w="850" w:type="dxa"/>
          </w:tcPr>
          <w:p w14:paraId="35792CBB" w14:textId="77777777" w:rsidR="00267BD4" w:rsidRPr="009D1345" w:rsidRDefault="00267BD4" w:rsidP="00CB6970">
            <w:pPr>
              <w:spacing w:before="120"/>
              <w:jc w:val="center"/>
              <w:rPr>
                <w:sz w:val="20"/>
                <w:lang w:val="en-AU"/>
              </w:rPr>
            </w:pPr>
            <w:r w:rsidRPr="009D1345">
              <w:rPr>
                <w:sz w:val="20"/>
                <w:lang w:val="en-AU"/>
              </w:rPr>
              <w:t>2 g</w:t>
            </w:r>
          </w:p>
        </w:tc>
        <w:tc>
          <w:tcPr>
            <w:tcW w:w="2127" w:type="dxa"/>
          </w:tcPr>
          <w:p w14:paraId="04B5DE79" w14:textId="77777777" w:rsidR="00267BD4" w:rsidRPr="009D1345" w:rsidRDefault="00267BD4" w:rsidP="00CB6970">
            <w:pPr>
              <w:spacing w:before="120"/>
              <w:rPr>
                <w:sz w:val="20"/>
                <w:lang w:val="en-AU"/>
              </w:rPr>
            </w:pPr>
            <w:r w:rsidRPr="009D1345">
              <w:rPr>
                <w:sz w:val="20"/>
                <w:lang w:val="en-AU"/>
              </w:rPr>
              <w:t>1.2 g Aus; 1.4 g NZ</w:t>
            </w:r>
          </w:p>
        </w:tc>
        <w:tc>
          <w:tcPr>
            <w:tcW w:w="1134" w:type="dxa"/>
          </w:tcPr>
          <w:p w14:paraId="502487F2" w14:textId="77777777" w:rsidR="00267BD4" w:rsidRPr="009D1345" w:rsidRDefault="00267BD4" w:rsidP="00CB6970">
            <w:pPr>
              <w:spacing w:before="120"/>
              <w:rPr>
                <w:sz w:val="20"/>
                <w:lang w:val="en-AU"/>
              </w:rPr>
            </w:pPr>
          </w:p>
        </w:tc>
        <w:tc>
          <w:tcPr>
            <w:tcW w:w="1842" w:type="dxa"/>
          </w:tcPr>
          <w:p w14:paraId="24802D67" w14:textId="77777777" w:rsidR="00267BD4" w:rsidRPr="009D1345" w:rsidRDefault="00267BD4" w:rsidP="00CB6970">
            <w:pPr>
              <w:spacing w:before="120"/>
              <w:rPr>
                <w:sz w:val="20"/>
                <w:lang w:val="en-AU"/>
              </w:rPr>
            </w:pPr>
            <w:r w:rsidRPr="009D1345">
              <w:rPr>
                <w:sz w:val="20"/>
                <w:lang w:val="en-AU"/>
              </w:rPr>
              <w:t>No; general foods and meal replacements</w:t>
            </w:r>
          </w:p>
        </w:tc>
      </w:tr>
      <w:tr w:rsidR="009D1345" w:rsidRPr="009D1345" w14:paraId="266A1D08" w14:textId="77777777" w:rsidTr="00CB6970">
        <w:trPr>
          <w:trHeight w:val="666"/>
        </w:trPr>
        <w:tc>
          <w:tcPr>
            <w:tcW w:w="1838" w:type="dxa"/>
          </w:tcPr>
          <w:p w14:paraId="7E97AEA0" w14:textId="77777777" w:rsidR="00267BD4" w:rsidRPr="009D1345" w:rsidRDefault="00267BD4" w:rsidP="00CB6970">
            <w:pPr>
              <w:spacing w:before="120"/>
              <w:rPr>
                <w:b/>
                <w:sz w:val="20"/>
                <w:lang w:val="en-AU"/>
              </w:rPr>
            </w:pPr>
            <w:r w:rsidRPr="009D1345">
              <w:rPr>
                <w:sz w:val="20"/>
                <w:lang w:val="en-AU"/>
              </w:rPr>
              <w:lastRenderedPageBreak/>
              <w:t xml:space="preserve">Consume sports foods </w:t>
            </w:r>
            <w:r w:rsidRPr="009D1345">
              <w:rPr>
                <w:sz w:val="20"/>
                <w:lang w:val="en-AU"/>
              </w:rPr>
              <w:br/>
              <w:t>(athletes/sports people)</w:t>
            </w:r>
          </w:p>
        </w:tc>
        <w:tc>
          <w:tcPr>
            <w:tcW w:w="1276" w:type="dxa"/>
          </w:tcPr>
          <w:p w14:paraId="1C133BF2" w14:textId="77777777" w:rsidR="00267BD4" w:rsidRPr="009D1345" w:rsidRDefault="00267BD4" w:rsidP="00CB6970">
            <w:pPr>
              <w:spacing w:before="120"/>
              <w:jc w:val="center"/>
              <w:rPr>
                <w:sz w:val="20"/>
                <w:lang w:val="en-AU"/>
              </w:rPr>
            </w:pPr>
            <w:r w:rsidRPr="009D1345">
              <w:rPr>
                <w:sz w:val="20"/>
                <w:lang w:val="en-AU"/>
              </w:rPr>
              <w:t>Yes</w:t>
            </w:r>
          </w:p>
        </w:tc>
        <w:tc>
          <w:tcPr>
            <w:tcW w:w="850" w:type="dxa"/>
          </w:tcPr>
          <w:p w14:paraId="28EF644B" w14:textId="77777777" w:rsidR="00267BD4" w:rsidRPr="009D1345" w:rsidRDefault="00267BD4" w:rsidP="00CB6970">
            <w:pPr>
              <w:spacing w:before="120"/>
              <w:jc w:val="center"/>
              <w:rPr>
                <w:sz w:val="20"/>
                <w:lang w:val="en-AU"/>
              </w:rPr>
            </w:pPr>
            <w:r w:rsidRPr="009D1345">
              <w:rPr>
                <w:sz w:val="20"/>
                <w:lang w:val="en-AU"/>
              </w:rPr>
              <w:t>2 g</w:t>
            </w:r>
          </w:p>
        </w:tc>
        <w:tc>
          <w:tcPr>
            <w:tcW w:w="2127" w:type="dxa"/>
          </w:tcPr>
          <w:p w14:paraId="02E75FA0" w14:textId="77777777" w:rsidR="00267BD4" w:rsidRPr="009D1345" w:rsidRDefault="00267BD4" w:rsidP="00CB6970">
            <w:pPr>
              <w:spacing w:before="120"/>
              <w:rPr>
                <w:sz w:val="20"/>
                <w:lang w:val="en-AU"/>
              </w:rPr>
            </w:pPr>
            <w:r w:rsidRPr="009D1345">
              <w:rPr>
                <w:sz w:val="20"/>
                <w:lang w:val="en-AU"/>
              </w:rPr>
              <w:t>1.6 g Aus; 1.4 g NZ</w:t>
            </w:r>
          </w:p>
          <w:p w14:paraId="014C3074" w14:textId="77777777" w:rsidR="00267BD4" w:rsidRPr="009D1345" w:rsidRDefault="00267BD4" w:rsidP="00CB6970">
            <w:pPr>
              <w:spacing w:before="120"/>
              <w:rPr>
                <w:sz w:val="20"/>
                <w:lang w:val="en-AU"/>
              </w:rPr>
            </w:pPr>
          </w:p>
        </w:tc>
        <w:tc>
          <w:tcPr>
            <w:tcW w:w="1134" w:type="dxa"/>
          </w:tcPr>
          <w:p w14:paraId="62EB95E0" w14:textId="77777777" w:rsidR="00267BD4" w:rsidRPr="009D1345" w:rsidRDefault="00267BD4" w:rsidP="00CB6970">
            <w:pPr>
              <w:spacing w:before="120"/>
              <w:rPr>
                <w:sz w:val="20"/>
                <w:lang w:val="en-AU"/>
              </w:rPr>
            </w:pPr>
            <w:r w:rsidRPr="009D1345">
              <w:rPr>
                <w:sz w:val="20"/>
                <w:lang w:val="en-AU"/>
              </w:rPr>
              <w:t>2.2 g Aus; 2.2 g NZ</w:t>
            </w:r>
          </w:p>
        </w:tc>
        <w:tc>
          <w:tcPr>
            <w:tcW w:w="1842" w:type="dxa"/>
          </w:tcPr>
          <w:p w14:paraId="02E1AB02" w14:textId="77777777" w:rsidR="00267BD4" w:rsidRPr="009D1345" w:rsidRDefault="00267BD4" w:rsidP="00CB6970">
            <w:pPr>
              <w:spacing w:before="120"/>
              <w:rPr>
                <w:sz w:val="20"/>
                <w:lang w:val="en-AU"/>
              </w:rPr>
            </w:pPr>
            <w:r w:rsidRPr="009D1345">
              <w:rPr>
                <w:sz w:val="20"/>
                <w:lang w:val="en-AU"/>
              </w:rPr>
              <w:t>Yes; formulated supplementary sports foods</w:t>
            </w:r>
          </w:p>
        </w:tc>
      </w:tr>
    </w:tbl>
    <w:p w14:paraId="595E1741" w14:textId="4DE16D04" w:rsidR="00AA189D" w:rsidRPr="009D1345" w:rsidRDefault="00AA189D" w:rsidP="00AA189D">
      <w:pPr>
        <w:pStyle w:val="AARBullet"/>
        <w:numPr>
          <w:ilvl w:val="0"/>
          <w:numId w:val="0"/>
        </w:numPr>
        <w:rPr>
          <w:sz w:val="18"/>
        </w:rPr>
      </w:pPr>
      <w:r w:rsidRPr="009D1345">
        <w:rPr>
          <w:sz w:val="18"/>
        </w:rPr>
        <w:t>* consumer behaviour model</w:t>
      </w:r>
      <w:r w:rsidR="00241FBF" w:rsidRPr="009D1345">
        <w:rPr>
          <w:sz w:val="18"/>
        </w:rPr>
        <w:t xml:space="preserve"> </w:t>
      </w:r>
      <w:r w:rsidRPr="009D1345">
        <w:rPr>
          <w:sz w:val="18"/>
        </w:rPr>
        <w:t>** one day quantity model</w:t>
      </w:r>
    </w:p>
    <w:p w14:paraId="53860077" w14:textId="77777777" w:rsidR="006030A7" w:rsidRPr="00B72526" w:rsidRDefault="006030A7" w:rsidP="006030A7">
      <w:pPr>
        <w:pStyle w:val="Heading4"/>
        <w:widowControl/>
      </w:pPr>
      <w:r w:rsidRPr="00B72526">
        <w:t>Vegetarians</w:t>
      </w:r>
    </w:p>
    <w:p w14:paraId="56CCC0FA" w14:textId="2D7DE202" w:rsidR="006030A7" w:rsidRPr="009311C0" w:rsidRDefault="006030A7" w:rsidP="006030A7">
      <w:pPr>
        <w:pStyle w:val="Default"/>
        <w:rPr>
          <w:rFonts w:ascii="Arial" w:hAnsi="Arial" w:cs="Arial"/>
          <w:color w:val="auto"/>
          <w:sz w:val="22"/>
          <w:szCs w:val="22"/>
        </w:rPr>
      </w:pPr>
      <w:r w:rsidRPr="009311C0">
        <w:rPr>
          <w:rFonts w:ascii="Arial" w:hAnsi="Arial" w:cs="Arial"/>
          <w:color w:val="auto"/>
          <w:sz w:val="22"/>
          <w:szCs w:val="22"/>
        </w:rPr>
        <w:t>L-carnitine intake by vegetarian adults inconsistently increase</w:t>
      </w:r>
      <w:r>
        <w:rPr>
          <w:rFonts w:ascii="Arial" w:hAnsi="Arial" w:cs="Arial"/>
          <w:color w:val="auto"/>
          <w:sz w:val="22"/>
          <w:szCs w:val="22"/>
        </w:rPr>
        <w:t>d</w:t>
      </w:r>
      <w:r w:rsidRPr="009311C0">
        <w:rPr>
          <w:rFonts w:ascii="Arial" w:hAnsi="Arial" w:cs="Arial"/>
          <w:color w:val="auto"/>
          <w:sz w:val="22"/>
          <w:szCs w:val="22"/>
        </w:rPr>
        <w:t xml:space="preserve"> the muscle content of L-carnitine without improving energy metabolism or physical performance of this target group. </w:t>
      </w:r>
      <w:r>
        <w:rPr>
          <w:rFonts w:ascii="Arial" w:hAnsi="Arial" w:cs="Arial"/>
          <w:sz w:val="22"/>
          <w:szCs w:val="22"/>
        </w:rPr>
        <w:t xml:space="preserve">Therefore, the current evidence does not support that muscle </w:t>
      </w:r>
      <w:r w:rsidRPr="002A7881">
        <w:rPr>
          <w:rFonts w:ascii="Arial" w:hAnsi="Arial" w:cs="Arial"/>
          <w:sz w:val="22"/>
          <w:szCs w:val="22"/>
        </w:rPr>
        <w:t>carnitine</w:t>
      </w:r>
      <w:r>
        <w:rPr>
          <w:rFonts w:ascii="Arial" w:hAnsi="Arial" w:cs="Arial"/>
          <w:sz w:val="22"/>
          <w:szCs w:val="22"/>
        </w:rPr>
        <w:t xml:space="preserve"> concentration can be generally increased</w:t>
      </w:r>
      <w:r w:rsidRPr="002A7881">
        <w:rPr>
          <w:rFonts w:ascii="Arial" w:hAnsi="Arial" w:cs="Arial"/>
          <w:sz w:val="22"/>
          <w:szCs w:val="22"/>
        </w:rPr>
        <w:t xml:space="preserve"> </w:t>
      </w:r>
      <w:r>
        <w:rPr>
          <w:rFonts w:ascii="Arial" w:hAnsi="Arial" w:cs="Arial"/>
          <w:sz w:val="22"/>
          <w:szCs w:val="22"/>
        </w:rPr>
        <w:t xml:space="preserve">in </w:t>
      </w:r>
      <w:r w:rsidRPr="002A7881">
        <w:rPr>
          <w:rFonts w:ascii="Arial" w:hAnsi="Arial" w:cs="Arial"/>
          <w:sz w:val="22"/>
          <w:szCs w:val="22"/>
        </w:rPr>
        <w:t>vegetarians</w:t>
      </w:r>
      <w:r>
        <w:rPr>
          <w:rFonts w:ascii="Arial" w:hAnsi="Arial" w:cs="Arial"/>
          <w:sz w:val="22"/>
          <w:szCs w:val="22"/>
        </w:rPr>
        <w:t xml:space="preserve"> supplemented with L-</w:t>
      </w:r>
      <w:r w:rsidRPr="00B13F61">
        <w:rPr>
          <w:rFonts w:ascii="Arial" w:hAnsi="Arial" w:cs="Arial"/>
          <w:sz w:val="22"/>
          <w:szCs w:val="22"/>
        </w:rPr>
        <w:t xml:space="preserve">carnitine. </w:t>
      </w:r>
      <w:r>
        <w:rPr>
          <w:rFonts w:ascii="Arial" w:hAnsi="Arial" w:cs="Arial"/>
          <w:sz w:val="22"/>
          <w:szCs w:val="22"/>
        </w:rPr>
        <w:t>F</w:t>
      </w:r>
      <w:r w:rsidRPr="00B13F61">
        <w:rPr>
          <w:rFonts w:ascii="Arial" w:hAnsi="Arial" w:cs="Arial"/>
          <w:sz w:val="22"/>
          <w:szCs w:val="22"/>
        </w:rPr>
        <w:t xml:space="preserve">avourable health </w:t>
      </w:r>
      <w:r w:rsidRPr="008B0A79">
        <w:rPr>
          <w:rFonts w:ascii="Arial" w:hAnsi="Arial" w:cs="Arial"/>
          <w:color w:val="auto"/>
          <w:sz w:val="22"/>
          <w:szCs w:val="22"/>
        </w:rPr>
        <w:t xml:space="preserve">effects associated with L-carnitine intake by vegetarians as stated by the applicant </w:t>
      </w:r>
      <w:r>
        <w:rPr>
          <w:rFonts w:ascii="Arial" w:hAnsi="Arial" w:cs="Arial"/>
          <w:color w:val="auto"/>
          <w:sz w:val="22"/>
          <w:szCs w:val="22"/>
        </w:rPr>
        <w:t>are also</w:t>
      </w:r>
      <w:r w:rsidRPr="008B0A79">
        <w:rPr>
          <w:rFonts w:ascii="Arial" w:hAnsi="Arial" w:cs="Arial"/>
          <w:color w:val="auto"/>
          <w:sz w:val="22"/>
          <w:szCs w:val="22"/>
        </w:rPr>
        <w:t xml:space="preserve"> not supported by </w:t>
      </w:r>
      <w:r>
        <w:rPr>
          <w:rFonts w:ascii="Arial" w:hAnsi="Arial" w:cs="Arial"/>
          <w:color w:val="auto"/>
          <w:sz w:val="22"/>
          <w:szCs w:val="22"/>
        </w:rPr>
        <w:t xml:space="preserve">the available </w:t>
      </w:r>
      <w:r w:rsidRPr="008B0A79">
        <w:rPr>
          <w:rFonts w:ascii="Arial" w:hAnsi="Arial" w:cs="Arial"/>
          <w:color w:val="auto"/>
          <w:sz w:val="22"/>
          <w:szCs w:val="22"/>
        </w:rPr>
        <w:t>evidence.</w:t>
      </w:r>
    </w:p>
    <w:p w14:paraId="0814184E" w14:textId="77777777" w:rsidR="006030A7" w:rsidRDefault="006030A7" w:rsidP="006030A7">
      <w:pPr>
        <w:widowControl/>
        <w:rPr>
          <w:rFonts w:cs="Arial"/>
          <w:szCs w:val="22"/>
        </w:rPr>
      </w:pPr>
    </w:p>
    <w:p w14:paraId="05F527E1" w14:textId="402218A5" w:rsidR="006030A7" w:rsidRDefault="006030A7" w:rsidP="006030A7">
      <w:pPr>
        <w:widowControl/>
        <w:rPr>
          <w:rFonts w:cs="Arial"/>
          <w:szCs w:val="22"/>
        </w:rPr>
      </w:pPr>
      <w:r>
        <w:rPr>
          <w:rFonts w:cs="Arial"/>
          <w:szCs w:val="22"/>
        </w:rPr>
        <w:t xml:space="preserve">The evidence in relation to muscle carnitine content is </w:t>
      </w:r>
      <w:r w:rsidR="005759F5">
        <w:rPr>
          <w:rFonts w:cs="Arial"/>
          <w:szCs w:val="22"/>
        </w:rPr>
        <w:t>examined</w:t>
      </w:r>
      <w:r>
        <w:rPr>
          <w:rFonts w:cs="Arial"/>
          <w:szCs w:val="22"/>
        </w:rPr>
        <w:t xml:space="preserve"> in vegetarians consuming </w:t>
      </w:r>
      <w:r w:rsidR="005759F5">
        <w:rPr>
          <w:rFonts w:cs="Arial"/>
          <w:szCs w:val="22"/>
        </w:rPr>
        <w:t xml:space="preserve">at least </w:t>
      </w:r>
      <w:r>
        <w:rPr>
          <w:rFonts w:cs="Arial"/>
          <w:szCs w:val="22"/>
        </w:rPr>
        <w:t xml:space="preserve">2 g L-carnitine per day. </w:t>
      </w:r>
      <w:r w:rsidR="001B28EA">
        <w:t xml:space="preserve">Modelling found that if </w:t>
      </w:r>
      <w:r w:rsidR="00C8252A">
        <w:t>all</w:t>
      </w:r>
      <w:r w:rsidR="001B28EA">
        <w:t xml:space="preserve"> permissions sought by the applicant were granted, </w:t>
      </w:r>
      <w:r>
        <w:rPr>
          <w:rFonts w:cs="Arial"/>
          <w:szCs w:val="22"/>
        </w:rPr>
        <w:t xml:space="preserve">the intake of high consumers of L-carnitine in people who did not eat meat (as a proxy for vegetarians) in Australia and New Zealand </w:t>
      </w:r>
      <w:r w:rsidR="005759F5">
        <w:rPr>
          <w:rFonts w:cs="Arial"/>
          <w:szCs w:val="22"/>
        </w:rPr>
        <w:t>would be</w:t>
      </w:r>
      <w:r>
        <w:rPr>
          <w:rFonts w:cs="Arial"/>
          <w:szCs w:val="22"/>
        </w:rPr>
        <w:t xml:space="preserve"> 0.8 and 1.2 g per day, respectively. Intake estimates therefore are considerably lower than that shown in the evidence base. Accordingly, the applicant’s stated purpose for delivering favourable effects to vegetarians is neither supported by evidence nor achievable if L-carnitine were maximally added to all requested foods consumed by vegetarians.</w:t>
      </w:r>
      <w:r w:rsidRPr="00C37BCF">
        <w:rPr>
          <w:rFonts w:cs="Arial"/>
          <w:szCs w:val="22"/>
        </w:rPr>
        <w:t xml:space="preserve"> </w:t>
      </w:r>
      <w:r>
        <w:rPr>
          <w:rFonts w:cs="Arial"/>
          <w:szCs w:val="22"/>
        </w:rPr>
        <w:t xml:space="preserve">Therefore, FSANZ </w:t>
      </w:r>
      <w:r w:rsidR="009C47EE">
        <w:rPr>
          <w:rFonts w:cs="Arial"/>
          <w:szCs w:val="22"/>
        </w:rPr>
        <w:t xml:space="preserve">decided </w:t>
      </w:r>
      <w:r>
        <w:rPr>
          <w:rFonts w:cs="Arial"/>
          <w:szCs w:val="22"/>
        </w:rPr>
        <w:t>not to permit the addition of L-carnitine to general purpose foods or supplementary foods that are likely to be consumed by vegetarians.</w:t>
      </w:r>
    </w:p>
    <w:p w14:paraId="2907976A" w14:textId="77777777" w:rsidR="006030A7" w:rsidRPr="00A40797" w:rsidRDefault="006030A7" w:rsidP="006030A7">
      <w:pPr>
        <w:pStyle w:val="Heading4"/>
        <w:widowControl/>
      </w:pPr>
      <w:r w:rsidRPr="00A40797">
        <w:t>Elderly people</w:t>
      </w:r>
    </w:p>
    <w:p w14:paraId="23488B96" w14:textId="4A3B89B7" w:rsidR="006030A7" w:rsidRPr="009D1345" w:rsidRDefault="006030A7" w:rsidP="006030A7">
      <w:pPr>
        <w:widowControl/>
        <w:rPr>
          <w:rFonts w:cs="Arial"/>
          <w:szCs w:val="22"/>
        </w:rPr>
      </w:pPr>
      <w:r w:rsidRPr="009D1345">
        <w:rPr>
          <w:rFonts w:cs="Arial"/>
          <w:szCs w:val="22"/>
        </w:rPr>
        <w:t xml:space="preserve">Studies using supplementary L-carnitine doses between </w:t>
      </w:r>
      <w:r w:rsidRPr="009D1345">
        <w:rPr>
          <w:szCs w:val="22"/>
        </w:rPr>
        <w:t>1.5 and 4 g per day</w:t>
      </w:r>
      <w:r w:rsidRPr="009D1345">
        <w:rPr>
          <w:rFonts w:cs="Arial"/>
          <w:szCs w:val="22"/>
        </w:rPr>
        <w:t xml:space="preserve"> do not support the evidence for enhancing energy metabolism in elderly people or providing them with the stated favourable effects.</w:t>
      </w:r>
      <w:r w:rsidR="005759F5" w:rsidRPr="009D1345">
        <w:rPr>
          <w:rFonts w:cs="Arial"/>
          <w:szCs w:val="22"/>
        </w:rPr>
        <w:t xml:space="preserve"> Unlike for other groups, the submitted evidence did not investigate L-carnitine restoration in the muscles of elderly people as a result of the dietary intake of L-carnitine.</w:t>
      </w:r>
    </w:p>
    <w:p w14:paraId="311FB74F" w14:textId="77777777" w:rsidR="006030A7" w:rsidRPr="009D1345" w:rsidRDefault="006030A7" w:rsidP="006030A7">
      <w:pPr>
        <w:widowControl/>
        <w:rPr>
          <w:rFonts w:cs="Arial"/>
          <w:szCs w:val="22"/>
        </w:rPr>
      </w:pPr>
    </w:p>
    <w:p w14:paraId="28C825EC" w14:textId="26F9AC32" w:rsidR="006030A7" w:rsidRDefault="001B28EA" w:rsidP="006030A7">
      <w:pPr>
        <w:widowControl/>
        <w:rPr>
          <w:rFonts w:cs="Arial"/>
          <w:szCs w:val="22"/>
        </w:rPr>
      </w:pPr>
      <w:r>
        <w:t xml:space="preserve">Modelling found that if </w:t>
      </w:r>
      <w:r w:rsidR="00C8252A">
        <w:t>all</w:t>
      </w:r>
      <w:r>
        <w:t xml:space="preserve"> permissions sought by the applicant were granted, </w:t>
      </w:r>
      <w:r w:rsidR="006030A7">
        <w:rPr>
          <w:rFonts w:cs="Arial"/>
          <w:szCs w:val="22"/>
        </w:rPr>
        <w:t>the dietary intake of high consumers of L-carnitine by elderly people (</w:t>
      </w:r>
      <w:r w:rsidR="006030A7" w:rsidRPr="00141EED">
        <w:rPr>
          <w:rFonts w:cs="Arial"/>
          <w:szCs w:val="22"/>
        </w:rPr>
        <w:t xml:space="preserve">71 years </w:t>
      </w:r>
      <w:r w:rsidR="006030A7">
        <w:rPr>
          <w:rFonts w:cs="Arial"/>
          <w:szCs w:val="22"/>
        </w:rPr>
        <w:t>and</w:t>
      </w:r>
      <w:r w:rsidR="006030A7" w:rsidRPr="00141EED">
        <w:rPr>
          <w:rFonts w:cs="Arial"/>
          <w:szCs w:val="22"/>
        </w:rPr>
        <w:t xml:space="preserve"> above</w:t>
      </w:r>
      <w:r w:rsidR="006030A7">
        <w:rPr>
          <w:rFonts w:cs="Arial"/>
          <w:szCs w:val="22"/>
        </w:rPr>
        <w:t xml:space="preserve">) is estimated at approximately 0.6 g per day in both Australia and New Zealand. The intake estimates are therefore considerably lower than the evidence base. Therefore, FSANZ </w:t>
      </w:r>
      <w:r w:rsidR="009C47EE">
        <w:rPr>
          <w:rFonts w:cs="Arial"/>
          <w:szCs w:val="22"/>
        </w:rPr>
        <w:t xml:space="preserve">decided </w:t>
      </w:r>
      <w:r w:rsidR="006030A7">
        <w:rPr>
          <w:rFonts w:cs="Arial"/>
          <w:szCs w:val="22"/>
        </w:rPr>
        <w:t xml:space="preserve">not to </w:t>
      </w:r>
      <w:r w:rsidR="00BF4BC1">
        <w:rPr>
          <w:rFonts w:cs="Arial"/>
          <w:szCs w:val="22"/>
        </w:rPr>
        <w:t xml:space="preserve">approve </w:t>
      </w:r>
      <w:r w:rsidR="006030A7">
        <w:rPr>
          <w:rFonts w:cs="Arial"/>
          <w:szCs w:val="22"/>
        </w:rPr>
        <w:t>the addition of L-carnitine to general purpose foods or supplementary foods that are likely to be consumed by elderly people.</w:t>
      </w:r>
    </w:p>
    <w:p w14:paraId="21638882" w14:textId="77777777" w:rsidR="006030A7" w:rsidRPr="00A40797" w:rsidRDefault="006030A7" w:rsidP="006030A7">
      <w:pPr>
        <w:pStyle w:val="Heading4"/>
        <w:widowControl/>
        <w:rPr>
          <w:lang w:val="en-AU"/>
        </w:rPr>
      </w:pPr>
      <w:r w:rsidRPr="00A12126">
        <w:t>Weight loss</w:t>
      </w:r>
    </w:p>
    <w:p w14:paraId="0278986E" w14:textId="77777777" w:rsidR="006030A7" w:rsidRDefault="006030A7" w:rsidP="006030A7">
      <w:pPr>
        <w:widowControl/>
        <w:rPr>
          <w:rFonts w:cs="Arial"/>
          <w:szCs w:val="22"/>
          <w:highlight w:val="yellow"/>
        </w:rPr>
      </w:pPr>
      <w:r>
        <w:rPr>
          <w:rFonts w:cs="Arial"/>
          <w:szCs w:val="22"/>
        </w:rPr>
        <w:t>The current evidence does not support the stated effects of L-carnitine on carbohydrate metabolism, body fat, bodyweight or the body composition</w:t>
      </w:r>
      <w:r w:rsidRPr="003A4FA4">
        <w:rPr>
          <w:rFonts w:cs="Arial"/>
          <w:szCs w:val="22"/>
        </w:rPr>
        <w:t xml:space="preserve"> </w:t>
      </w:r>
      <w:r>
        <w:rPr>
          <w:rFonts w:cs="Arial"/>
          <w:szCs w:val="22"/>
        </w:rPr>
        <w:t>at intakes of 2–4 g per day</w:t>
      </w:r>
      <w:r w:rsidRPr="003A4FA4">
        <w:rPr>
          <w:rFonts w:cs="Arial"/>
          <w:szCs w:val="22"/>
        </w:rPr>
        <w:t xml:space="preserve"> </w:t>
      </w:r>
      <w:r>
        <w:rPr>
          <w:rFonts w:cs="Arial"/>
          <w:szCs w:val="22"/>
        </w:rPr>
        <w:t>in people actively losing weight. T</w:t>
      </w:r>
      <w:r w:rsidRPr="003A4FA4">
        <w:rPr>
          <w:rFonts w:cs="Arial"/>
          <w:szCs w:val="22"/>
        </w:rPr>
        <w:t>herefore</w:t>
      </w:r>
      <w:r>
        <w:rPr>
          <w:rFonts w:cs="Arial"/>
          <w:szCs w:val="22"/>
        </w:rPr>
        <w:t>,</w:t>
      </w:r>
      <w:r w:rsidRPr="003A4FA4">
        <w:rPr>
          <w:rFonts w:cs="Arial"/>
          <w:szCs w:val="22"/>
        </w:rPr>
        <w:t xml:space="preserve"> adding L-carnitine to formulated meal replacements</w:t>
      </w:r>
      <w:r>
        <w:rPr>
          <w:rFonts w:cs="Arial"/>
          <w:szCs w:val="22"/>
        </w:rPr>
        <w:t xml:space="preserve"> that are sometimes labelled as intended for inclusion in a weight loss diet</w:t>
      </w:r>
      <w:r w:rsidRPr="003A4FA4">
        <w:rPr>
          <w:rFonts w:cs="Arial"/>
          <w:szCs w:val="22"/>
        </w:rPr>
        <w:t xml:space="preserve">, </w:t>
      </w:r>
      <w:r>
        <w:rPr>
          <w:rFonts w:cs="Arial"/>
          <w:szCs w:val="22"/>
        </w:rPr>
        <w:t xml:space="preserve">and </w:t>
      </w:r>
      <w:r w:rsidRPr="003A4FA4">
        <w:rPr>
          <w:rFonts w:cs="Arial"/>
          <w:szCs w:val="22"/>
        </w:rPr>
        <w:t xml:space="preserve">regulated by the Code as a special purpose food, is not supported by </w:t>
      </w:r>
      <w:r>
        <w:rPr>
          <w:rFonts w:cs="Arial"/>
          <w:szCs w:val="22"/>
        </w:rPr>
        <w:t xml:space="preserve">the </w:t>
      </w:r>
      <w:r w:rsidRPr="003A4FA4">
        <w:rPr>
          <w:rFonts w:cs="Arial"/>
          <w:szCs w:val="22"/>
        </w:rPr>
        <w:t>evidence.</w:t>
      </w:r>
    </w:p>
    <w:p w14:paraId="677C6616" w14:textId="77777777" w:rsidR="006030A7" w:rsidRDefault="006030A7" w:rsidP="006030A7">
      <w:pPr>
        <w:widowControl/>
        <w:rPr>
          <w:rFonts w:cs="Arial"/>
          <w:szCs w:val="22"/>
        </w:rPr>
      </w:pPr>
    </w:p>
    <w:p w14:paraId="2A6547B1" w14:textId="403B2AB7" w:rsidR="006030A7" w:rsidRDefault="001B28EA" w:rsidP="006030A7">
      <w:pPr>
        <w:widowControl/>
        <w:rPr>
          <w:rFonts w:cs="Arial"/>
          <w:szCs w:val="22"/>
        </w:rPr>
      </w:pPr>
      <w:r>
        <w:t xml:space="preserve">Modelling found that if </w:t>
      </w:r>
      <w:r w:rsidR="00C8252A">
        <w:t>all</w:t>
      </w:r>
      <w:r>
        <w:t xml:space="preserve"> permissions sought by the applicant were granted, </w:t>
      </w:r>
      <w:r w:rsidR="006030A7">
        <w:rPr>
          <w:rFonts w:cs="Arial"/>
          <w:szCs w:val="22"/>
        </w:rPr>
        <w:t xml:space="preserve">the estimated L-carnitine intake of high consumers who consumed weight management or meal replacement products in Australia and New Zealand </w:t>
      </w:r>
      <w:r w:rsidR="005759F5">
        <w:rPr>
          <w:rFonts w:cs="Arial"/>
          <w:szCs w:val="22"/>
        </w:rPr>
        <w:t>would be</w:t>
      </w:r>
      <w:r w:rsidR="006030A7">
        <w:rPr>
          <w:rFonts w:cs="Arial"/>
          <w:szCs w:val="22"/>
        </w:rPr>
        <w:t xml:space="preserve"> 1.2 and 1.4 g per day, respectively. Therefore, L-carnitine supplementation at 2 g per day or more would remain higher than the estimated intake by people losing weight in Australia and New Zealand.</w:t>
      </w:r>
      <w:r w:rsidR="006030A7" w:rsidRPr="002537E5">
        <w:rPr>
          <w:rFonts w:cs="Arial"/>
          <w:szCs w:val="22"/>
        </w:rPr>
        <w:t xml:space="preserve"> </w:t>
      </w:r>
      <w:r w:rsidR="006030A7">
        <w:rPr>
          <w:rFonts w:cs="Arial"/>
          <w:szCs w:val="22"/>
        </w:rPr>
        <w:t xml:space="preserve">Therefore, FSANZ </w:t>
      </w:r>
      <w:r w:rsidR="009C47EE">
        <w:rPr>
          <w:rFonts w:cs="Arial"/>
          <w:szCs w:val="22"/>
        </w:rPr>
        <w:lastRenderedPageBreak/>
        <w:t xml:space="preserve">decided </w:t>
      </w:r>
      <w:r w:rsidR="005F1E93">
        <w:rPr>
          <w:rFonts w:cs="Arial"/>
          <w:szCs w:val="22"/>
        </w:rPr>
        <w:t xml:space="preserve">not </w:t>
      </w:r>
      <w:r w:rsidR="00BF4BC1">
        <w:rPr>
          <w:rFonts w:cs="Arial"/>
          <w:szCs w:val="22"/>
        </w:rPr>
        <w:t>to approve</w:t>
      </w:r>
      <w:r w:rsidR="006030A7">
        <w:rPr>
          <w:rFonts w:cs="Arial"/>
          <w:szCs w:val="22"/>
        </w:rPr>
        <w:t xml:space="preserve"> the addition of L-carnitine to </w:t>
      </w:r>
      <w:r w:rsidR="000E3E91">
        <w:rPr>
          <w:rFonts w:cs="Arial"/>
          <w:szCs w:val="22"/>
        </w:rPr>
        <w:t xml:space="preserve">general purpose foods or </w:t>
      </w:r>
      <w:r w:rsidR="006030A7">
        <w:rPr>
          <w:rFonts w:cs="Arial"/>
          <w:szCs w:val="22"/>
        </w:rPr>
        <w:t>meal replacements that are likely to be consumed by people losing weight.</w:t>
      </w:r>
    </w:p>
    <w:p w14:paraId="0A7C18C9" w14:textId="5F2DDE38" w:rsidR="006030A7" w:rsidRPr="00DC1253" w:rsidRDefault="00B72526" w:rsidP="006030A7">
      <w:pPr>
        <w:pStyle w:val="Heading4"/>
        <w:widowControl/>
        <w:rPr>
          <w:lang w:val="en-AU"/>
        </w:rPr>
      </w:pPr>
      <w:r>
        <w:rPr>
          <w:lang w:val="en-AU"/>
        </w:rPr>
        <w:t>Sports people/</w:t>
      </w:r>
      <w:r w:rsidR="006030A7">
        <w:rPr>
          <w:lang w:val="en-AU"/>
        </w:rPr>
        <w:t>Athletes</w:t>
      </w:r>
    </w:p>
    <w:p w14:paraId="55CF956F" w14:textId="570D3C30" w:rsidR="006030A7" w:rsidRPr="009D1345" w:rsidRDefault="006030A7" w:rsidP="00C32C5A">
      <w:pPr>
        <w:widowControl/>
        <w:rPr>
          <w:rFonts w:cs="Arial"/>
          <w:szCs w:val="22"/>
        </w:rPr>
      </w:pPr>
      <w:r>
        <w:rPr>
          <w:rFonts w:cs="Arial"/>
          <w:szCs w:val="22"/>
        </w:rPr>
        <w:t xml:space="preserve">Randomised, placebo-controlled trials </w:t>
      </w:r>
      <w:r>
        <w:rPr>
          <w:szCs w:val="22"/>
        </w:rPr>
        <w:t xml:space="preserve">showed </w:t>
      </w:r>
      <w:r w:rsidRPr="00673886">
        <w:rPr>
          <w:szCs w:val="22"/>
        </w:rPr>
        <w:t>that L-carnitine supplementation</w:t>
      </w:r>
      <w:r>
        <w:rPr>
          <w:szCs w:val="22"/>
        </w:rPr>
        <w:t xml:space="preserve"> of exercising </w:t>
      </w:r>
      <w:r w:rsidRPr="009D1345">
        <w:rPr>
          <w:szCs w:val="22"/>
        </w:rPr>
        <w:t xml:space="preserve">and sports people </w:t>
      </w:r>
      <w:r w:rsidRPr="009D1345">
        <w:rPr>
          <w:rFonts w:cs="Arial"/>
          <w:szCs w:val="22"/>
        </w:rPr>
        <w:t xml:space="preserve">at doses ranging between 1 and 5 g per day </w:t>
      </w:r>
      <w:r w:rsidR="005C41E0" w:rsidRPr="009D1345">
        <w:rPr>
          <w:rFonts w:cs="Arial"/>
          <w:szCs w:val="22"/>
        </w:rPr>
        <w:t xml:space="preserve">were </w:t>
      </w:r>
      <w:r w:rsidRPr="009D1345">
        <w:rPr>
          <w:rFonts w:cs="Arial"/>
          <w:szCs w:val="22"/>
        </w:rPr>
        <w:t xml:space="preserve">provided in relation </w:t>
      </w:r>
      <w:r w:rsidR="006E3F07" w:rsidRPr="009D1345">
        <w:rPr>
          <w:rFonts w:cs="Arial"/>
          <w:szCs w:val="22"/>
        </w:rPr>
        <w:t xml:space="preserve">to </w:t>
      </w:r>
      <w:r w:rsidRPr="009D1345">
        <w:rPr>
          <w:rFonts w:cs="Arial"/>
          <w:szCs w:val="22"/>
        </w:rPr>
        <w:t xml:space="preserve">the applicant’s stated purpose and the Code’s defined purpose of </w:t>
      </w:r>
      <w:r w:rsidR="007F0070" w:rsidRPr="009D1345">
        <w:rPr>
          <w:rFonts w:cs="Arial"/>
          <w:szCs w:val="22"/>
        </w:rPr>
        <w:t>FSSF</w:t>
      </w:r>
      <w:r w:rsidRPr="009D1345">
        <w:rPr>
          <w:rFonts w:cs="Arial"/>
          <w:szCs w:val="22"/>
        </w:rPr>
        <w:t xml:space="preserve">. Compared with placebo, studies </w:t>
      </w:r>
      <w:r w:rsidR="005C41E0" w:rsidRPr="009D1345">
        <w:rPr>
          <w:rFonts w:cs="Arial"/>
          <w:szCs w:val="22"/>
        </w:rPr>
        <w:t xml:space="preserve">consistently </w:t>
      </w:r>
      <w:r w:rsidRPr="009D1345">
        <w:rPr>
          <w:rFonts w:cs="Arial"/>
          <w:szCs w:val="22"/>
        </w:rPr>
        <w:t>demonstrated that an int</w:t>
      </w:r>
      <w:r w:rsidR="005F1E93" w:rsidRPr="009D1345">
        <w:rPr>
          <w:rFonts w:cs="Arial"/>
          <w:szCs w:val="22"/>
        </w:rPr>
        <w:t xml:space="preserve">ake of 2 g L-carnitine per day </w:t>
      </w:r>
      <w:r w:rsidRPr="009D1345">
        <w:rPr>
          <w:szCs w:val="22"/>
        </w:rPr>
        <w:t>improved post-exercise muscle recovery as measured by post-exercise muscle soreness.</w:t>
      </w:r>
    </w:p>
    <w:p w14:paraId="17A4A8EE" w14:textId="77777777" w:rsidR="006030A7" w:rsidRPr="009D1345" w:rsidRDefault="006030A7" w:rsidP="006030A7">
      <w:pPr>
        <w:widowControl/>
        <w:rPr>
          <w:rFonts w:cs="Arial"/>
          <w:szCs w:val="22"/>
        </w:rPr>
      </w:pPr>
    </w:p>
    <w:p w14:paraId="21CB1A4F" w14:textId="2705BC9A" w:rsidR="00C8252A" w:rsidRPr="009D1345" w:rsidRDefault="00C8252A" w:rsidP="00A34418">
      <w:pPr>
        <w:widowControl/>
        <w:rPr>
          <w:rFonts w:cs="Arial"/>
          <w:szCs w:val="22"/>
        </w:rPr>
      </w:pPr>
      <w:r w:rsidRPr="009D1345">
        <w:t xml:space="preserve">Modelling found that, if all permissions sought by the applicant </w:t>
      </w:r>
      <w:r w:rsidR="00BB1FF5" w:rsidRPr="009D1345">
        <w:t xml:space="preserve">(i.e. all 30 classes of foods listed in Table 1) </w:t>
      </w:r>
      <w:r w:rsidRPr="009D1345">
        <w:t xml:space="preserve">were granted, </w:t>
      </w:r>
      <w:r w:rsidRPr="009D1345">
        <w:rPr>
          <w:rFonts w:cs="Arial"/>
          <w:szCs w:val="22"/>
        </w:rPr>
        <w:t xml:space="preserve">the estimated L-carnitine intake of high consumers </w:t>
      </w:r>
      <w:r w:rsidR="006030A7" w:rsidRPr="009D1345">
        <w:rPr>
          <w:rFonts w:cs="Arial"/>
          <w:szCs w:val="22"/>
        </w:rPr>
        <w:t>of sports foods and beverages</w:t>
      </w:r>
      <w:r w:rsidR="005759F5" w:rsidRPr="009D1345">
        <w:rPr>
          <w:rFonts w:cs="Arial"/>
          <w:szCs w:val="22"/>
        </w:rPr>
        <w:t xml:space="preserve"> </w:t>
      </w:r>
      <w:r w:rsidR="00DE0374" w:rsidRPr="009D1345">
        <w:rPr>
          <w:rFonts w:cs="Arial"/>
          <w:szCs w:val="22"/>
        </w:rPr>
        <w:t>as recorded in national surveys</w:t>
      </w:r>
      <w:r w:rsidR="005759F5" w:rsidRPr="009D1345">
        <w:rPr>
          <w:rFonts w:cs="Arial"/>
          <w:szCs w:val="22"/>
        </w:rPr>
        <w:t xml:space="preserve"> </w:t>
      </w:r>
      <w:r w:rsidR="006030A7" w:rsidRPr="009D1345">
        <w:rPr>
          <w:rFonts w:cs="Arial"/>
          <w:szCs w:val="22"/>
        </w:rPr>
        <w:t xml:space="preserve">in Australia and New Zealand is </w:t>
      </w:r>
      <w:r w:rsidR="005F1E93" w:rsidRPr="009D1345">
        <w:rPr>
          <w:rFonts w:cs="Arial"/>
          <w:szCs w:val="22"/>
        </w:rPr>
        <w:t>1.6</w:t>
      </w:r>
      <w:r w:rsidR="006030A7" w:rsidRPr="009D1345">
        <w:rPr>
          <w:rFonts w:cs="Arial"/>
          <w:szCs w:val="22"/>
        </w:rPr>
        <w:t xml:space="preserve"> and </w:t>
      </w:r>
      <w:r w:rsidR="005F1E93" w:rsidRPr="009D1345">
        <w:rPr>
          <w:rFonts w:cs="Arial"/>
          <w:szCs w:val="22"/>
        </w:rPr>
        <w:t>1.4</w:t>
      </w:r>
      <w:r w:rsidR="006030A7" w:rsidRPr="009D1345">
        <w:rPr>
          <w:rFonts w:cs="Arial"/>
          <w:szCs w:val="22"/>
        </w:rPr>
        <w:t xml:space="preserve"> g per day, respectively.</w:t>
      </w:r>
    </w:p>
    <w:p w14:paraId="683EE540" w14:textId="77777777" w:rsidR="00C8252A" w:rsidRPr="009D1345" w:rsidRDefault="00C8252A" w:rsidP="00A34418">
      <w:pPr>
        <w:widowControl/>
        <w:rPr>
          <w:rFonts w:cs="Arial"/>
          <w:szCs w:val="22"/>
        </w:rPr>
      </w:pPr>
    </w:p>
    <w:p w14:paraId="690F4039" w14:textId="04085262" w:rsidR="00C8252A" w:rsidRPr="009D1345" w:rsidRDefault="006B08D3" w:rsidP="00A34418">
      <w:pPr>
        <w:widowControl/>
        <w:rPr>
          <w:rFonts w:cs="Arial"/>
        </w:rPr>
      </w:pPr>
      <w:r w:rsidRPr="009D1345">
        <w:rPr>
          <w:rFonts w:cs="Arial"/>
          <w:szCs w:val="22"/>
        </w:rPr>
        <w:t xml:space="preserve">However, </w:t>
      </w:r>
      <w:r w:rsidR="006030A7" w:rsidRPr="009D1345">
        <w:rPr>
          <w:rFonts w:cs="Arial"/>
          <w:szCs w:val="22"/>
        </w:rPr>
        <w:t xml:space="preserve">the table </w:t>
      </w:r>
      <w:r w:rsidR="00E37635" w:rsidRPr="009D1345">
        <w:rPr>
          <w:rFonts w:cs="Arial"/>
          <w:szCs w:val="22"/>
        </w:rPr>
        <w:t>to section</w:t>
      </w:r>
      <w:r w:rsidR="006030A7" w:rsidRPr="009D1345">
        <w:rPr>
          <w:rFonts w:cs="Arial"/>
          <w:szCs w:val="22"/>
        </w:rPr>
        <w:t xml:space="preserve"> S29—19 regulates the amount of nutritive substances in </w:t>
      </w:r>
      <w:r w:rsidR="007F0070" w:rsidRPr="009D1345">
        <w:rPr>
          <w:rFonts w:cs="Arial"/>
          <w:szCs w:val="22"/>
        </w:rPr>
        <w:t>FSSF</w:t>
      </w:r>
      <w:r w:rsidR="006030A7" w:rsidRPr="009D1345">
        <w:rPr>
          <w:rFonts w:cs="Arial"/>
          <w:szCs w:val="22"/>
        </w:rPr>
        <w:t xml:space="preserve"> in a </w:t>
      </w:r>
      <w:r w:rsidR="006610E5" w:rsidRPr="009D1345">
        <w:rPr>
          <w:rFonts w:cs="Arial"/>
          <w:szCs w:val="22"/>
        </w:rPr>
        <w:t xml:space="preserve">labelled </w:t>
      </w:r>
      <w:r w:rsidR="006030A7" w:rsidRPr="009D1345">
        <w:rPr>
          <w:rFonts w:cs="Arial"/>
          <w:szCs w:val="22"/>
        </w:rPr>
        <w:t>one-day quantity</w:t>
      </w:r>
      <w:r w:rsidR="006610E5" w:rsidRPr="009D1345">
        <w:rPr>
          <w:rFonts w:cs="Arial"/>
          <w:szCs w:val="22"/>
        </w:rPr>
        <w:t xml:space="preserve"> </w:t>
      </w:r>
      <w:r w:rsidRPr="009D1345">
        <w:rPr>
          <w:rFonts w:cs="Arial"/>
          <w:szCs w:val="22"/>
        </w:rPr>
        <w:t>rather than per serving</w:t>
      </w:r>
      <w:r w:rsidR="006030A7" w:rsidRPr="009D1345">
        <w:rPr>
          <w:rFonts w:cs="Arial"/>
          <w:szCs w:val="22"/>
        </w:rPr>
        <w:t xml:space="preserve">. This means that a sports person following </w:t>
      </w:r>
      <w:r w:rsidRPr="009D1345">
        <w:rPr>
          <w:rFonts w:cs="Arial"/>
          <w:szCs w:val="22"/>
        </w:rPr>
        <w:t xml:space="preserve">the one-day-quantity </w:t>
      </w:r>
      <w:r w:rsidR="006030A7" w:rsidRPr="009D1345">
        <w:rPr>
          <w:rFonts w:cs="Arial"/>
          <w:szCs w:val="22"/>
        </w:rPr>
        <w:t xml:space="preserve">label advice </w:t>
      </w:r>
      <w:r w:rsidR="00A541A2" w:rsidRPr="009D1345">
        <w:rPr>
          <w:rFonts w:cs="Arial"/>
          <w:szCs w:val="22"/>
        </w:rPr>
        <w:t xml:space="preserve">for FSSF </w:t>
      </w:r>
      <w:r w:rsidR="006030A7" w:rsidRPr="009D1345">
        <w:rPr>
          <w:rFonts w:cs="Arial"/>
          <w:szCs w:val="22"/>
        </w:rPr>
        <w:t xml:space="preserve">could consume </w:t>
      </w:r>
      <w:r w:rsidRPr="009D1345">
        <w:rPr>
          <w:rFonts w:cs="Arial"/>
          <w:szCs w:val="22"/>
        </w:rPr>
        <w:t>slightly more than</w:t>
      </w:r>
      <w:r w:rsidR="006030A7" w:rsidRPr="009D1345">
        <w:rPr>
          <w:rFonts w:cs="Arial"/>
          <w:szCs w:val="22"/>
        </w:rPr>
        <w:t xml:space="preserve"> 2 g</w:t>
      </w:r>
      <w:r w:rsidR="006610E5" w:rsidRPr="009D1345">
        <w:rPr>
          <w:rFonts w:cs="Arial"/>
          <w:szCs w:val="22"/>
        </w:rPr>
        <w:t xml:space="preserve"> total dietary </w:t>
      </w:r>
      <w:r w:rsidR="006030A7" w:rsidRPr="009D1345">
        <w:rPr>
          <w:rFonts w:cs="Arial"/>
          <w:szCs w:val="22"/>
        </w:rPr>
        <w:t xml:space="preserve">L-carnitine per day </w:t>
      </w:r>
      <w:r w:rsidR="006030A7" w:rsidRPr="009D1345">
        <w:rPr>
          <w:rFonts w:cs="Arial"/>
        </w:rPr>
        <w:t>(Table 9 in SD1)</w:t>
      </w:r>
      <w:r w:rsidR="003D7A58" w:rsidRPr="009D1345">
        <w:rPr>
          <w:rFonts w:cs="Arial"/>
        </w:rPr>
        <w:t xml:space="preserve"> </w:t>
      </w:r>
      <w:r w:rsidR="00A541A2" w:rsidRPr="009D1345">
        <w:rPr>
          <w:rFonts w:cs="Arial"/>
        </w:rPr>
        <w:t xml:space="preserve">mostly </w:t>
      </w:r>
      <w:r w:rsidR="003D7A58" w:rsidRPr="009D1345">
        <w:rPr>
          <w:rFonts w:cs="Arial"/>
        </w:rPr>
        <w:t xml:space="preserve">from one </w:t>
      </w:r>
      <w:r w:rsidRPr="009D1345">
        <w:rPr>
          <w:rFonts w:cs="Arial"/>
        </w:rPr>
        <w:t>sports food</w:t>
      </w:r>
      <w:r w:rsidR="006030A7" w:rsidRPr="009D1345">
        <w:rPr>
          <w:rFonts w:cs="Arial"/>
        </w:rPr>
        <w:t xml:space="preserve">. Such an intake </w:t>
      </w:r>
      <w:r w:rsidR="00B72526" w:rsidRPr="009D1345">
        <w:rPr>
          <w:rFonts w:cs="Arial"/>
        </w:rPr>
        <w:t>would be</w:t>
      </w:r>
      <w:r w:rsidR="006030A7" w:rsidRPr="009D1345">
        <w:rPr>
          <w:rFonts w:cs="Arial"/>
        </w:rPr>
        <w:t xml:space="preserve"> safe</w:t>
      </w:r>
      <w:r w:rsidR="006030A7" w:rsidRPr="009D1345">
        <w:rPr>
          <w:rFonts w:cs="Arial"/>
          <w:szCs w:val="22"/>
        </w:rPr>
        <w:t xml:space="preserve"> and consistent with the applicant’s stated purpose and the Code’s defined purpose of </w:t>
      </w:r>
      <w:r w:rsidR="007F0070" w:rsidRPr="009D1345">
        <w:rPr>
          <w:rFonts w:cs="Arial"/>
          <w:szCs w:val="22"/>
        </w:rPr>
        <w:t>FSSF</w:t>
      </w:r>
      <w:r w:rsidR="006030A7" w:rsidRPr="009D1345">
        <w:rPr>
          <w:rFonts w:cs="Arial"/>
        </w:rPr>
        <w:t>.</w:t>
      </w:r>
      <w:r w:rsidR="006610E5" w:rsidRPr="009D1345">
        <w:rPr>
          <w:rFonts w:cs="Arial"/>
        </w:rPr>
        <w:t xml:space="preserve"> This was also the case after further considering L-carnitine consumption from a stack of FSSF. </w:t>
      </w:r>
    </w:p>
    <w:p w14:paraId="5615797D" w14:textId="77777777" w:rsidR="00C8252A" w:rsidRPr="009D1345" w:rsidRDefault="00C8252A" w:rsidP="00A34418">
      <w:pPr>
        <w:widowControl/>
        <w:rPr>
          <w:rFonts w:cs="Arial"/>
        </w:rPr>
      </w:pPr>
    </w:p>
    <w:p w14:paraId="6E984D41" w14:textId="533D181D" w:rsidR="006030A7" w:rsidRPr="009D1345" w:rsidRDefault="00AC3801" w:rsidP="006030A7">
      <w:pPr>
        <w:widowControl/>
        <w:rPr>
          <w:rFonts w:cs="Arial"/>
          <w:szCs w:val="22"/>
        </w:rPr>
      </w:pPr>
      <w:r w:rsidRPr="009D1345">
        <w:rPr>
          <w:rFonts w:cs="Arial"/>
          <w:szCs w:val="22"/>
        </w:rPr>
        <w:t xml:space="preserve">The </w:t>
      </w:r>
      <w:r w:rsidR="006030A7" w:rsidRPr="009D1345">
        <w:rPr>
          <w:rFonts w:cs="Arial"/>
          <w:szCs w:val="22"/>
        </w:rPr>
        <w:t>evidence</w:t>
      </w:r>
      <w:r w:rsidRPr="009D1345">
        <w:rPr>
          <w:rFonts w:cs="Arial"/>
          <w:szCs w:val="22"/>
        </w:rPr>
        <w:t xml:space="preserve"> for favourable effects</w:t>
      </w:r>
      <w:r w:rsidR="006030A7" w:rsidRPr="009D1345">
        <w:rPr>
          <w:rFonts w:cs="Arial"/>
          <w:szCs w:val="22"/>
        </w:rPr>
        <w:t xml:space="preserve"> in sports people</w:t>
      </w:r>
      <w:r w:rsidRPr="009D1345">
        <w:rPr>
          <w:rFonts w:cs="Arial"/>
          <w:szCs w:val="22"/>
        </w:rPr>
        <w:t xml:space="preserve"> has been assessed as</w:t>
      </w:r>
      <w:r w:rsidR="006030A7" w:rsidRPr="009D1345">
        <w:rPr>
          <w:rFonts w:cs="Arial"/>
          <w:szCs w:val="22"/>
        </w:rPr>
        <w:t xml:space="preserve"> consistent with the applicant’s stated purpose for that group. Th</w:t>
      </w:r>
      <w:r w:rsidR="00F82868" w:rsidRPr="009D1345">
        <w:rPr>
          <w:rFonts w:cs="Arial"/>
          <w:szCs w:val="22"/>
        </w:rPr>
        <w:t>e</w:t>
      </w:r>
      <w:r w:rsidR="006030A7" w:rsidRPr="009D1345">
        <w:rPr>
          <w:rFonts w:cs="Arial"/>
          <w:szCs w:val="22"/>
        </w:rPr>
        <w:t xml:space="preserve"> evidence for an increased amount of </w:t>
      </w:r>
      <w:r w:rsidR="005B6E17" w:rsidRPr="009D1345">
        <w:rPr>
          <w:rFonts w:cs="Arial"/>
          <w:szCs w:val="22"/>
        </w:rPr>
        <w:br/>
      </w:r>
      <w:r w:rsidR="006030A7" w:rsidRPr="009D1345">
        <w:rPr>
          <w:rFonts w:cs="Arial"/>
          <w:szCs w:val="22"/>
        </w:rPr>
        <w:t xml:space="preserve">L-carnitine is also consistent with the Code’s defined purpose of </w:t>
      </w:r>
      <w:r w:rsidR="007F0070" w:rsidRPr="009D1345">
        <w:rPr>
          <w:rFonts w:cs="Arial"/>
          <w:szCs w:val="22"/>
        </w:rPr>
        <w:t>FSSF</w:t>
      </w:r>
      <w:r w:rsidR="006030A7" w:rsidRPr="009D1345">
        <w:rPr>
          <w:rFonts w:cs="Arial"/>
          <w:szCs w:val="22"/>
        </w:rPr>
        <w:t xml:space="preserve"> and as such, accords with th</w:t>
      </w:r>
      <w:r w:rsidR="00A541A2" w:rsidRPr="009D1345">
        <w:rPr>
          <w:rFonts w:cs="Arial"/>
          <w:szCs w:val="22"/>
        </w:rPr>
        <w:t>e policy guidelines, noting the permission</w:t>
      </w:r>
      <w:r w:rsidR="006030A7" w:rsidRPr="009D1345">
        <w:rPr>
          <w:rFonts w:cs="Arial"/>
          <w:szCs w:val="22"/>
        </w:rPr>
        <w:t xml:space="preserve"> is for voluntary use.</w:t>
      </w:r>
      <w:r w:rsidR="00C32C5A" w:rsidRPr="009D1345">
        <w:rPr>
          <w:rFonts w:cs="Arial"/>
          <w:szCs w:val="22"/>
        </w:rPr>
        <w:t xml:space="preserve"> </w:t>
      </w:r>
      <w:r w:rsidR="006030A7" w:rsidRPr="009D1345">
        <w:rPr>
          <w:rFonts w:cs="Arial"/>
          <w:szCs w:val="22"/>
        </w:rPr>
        <w:t xml:space="preserve">FSANZ therefore </w:t>
      </w:r>
      <w:r w:rsidR="009C47EE" w:rsidRPr="009D1345">
        <w:rPr>
          <w:rFonts w:cs="Arial"/>
          <w:szCs w:val="22"/>
        </w:rPr>
        <w:t xml:space="preserve">decided </w:t>
      </w:r>
      <w:r w:rsidR="006030A7" w:rsidRPr="009D1345">
        <w:rPr>
          <w:rFonts w:cs="Arial"/>
          <w:szCs w:val="22"/>
        </w:rPr>
        <w:t xml:space="preserve">to </w:t>
      </w:r>
      <w:r w:rsidR="00BF4BC1" w:rsidRPr="009D1345">
        <w:rPr>
          <w:rFonts w:cs="Arial"/>
          <w:szCs w:val="22"/>
        </w:rPr>
        <w:t xml:space="preserve">approve </w:t>
      </w:r>
      <w:r w:rsidR="006030A7" w:rsidRPr="009D1345">
        <w:rPr>
          <w:rFonts w:cs="Arial"/>
          <w:szCs w:val="22"/>
        </w:rPr>
        <w:t xml:space="preserve">an increase in the maximum amount in a one-day quantity of </w:t>
      </w:r>
      <w:r w:rsidR="007F0070" w:rsidRPr="009D1345">
        <w:rPr>
          <w:rFonts w:cs="Arial"/>
          <w:szCs w:val="22"/>
        </w:rPr>
        <w:t>FSSF</w:t>
      </w:r>
      <w:r w:rsidR="006030A7" w:rsidRPr="009D1345">
        <w:rPr>
          <w:rFonts w:cs="Arial"/>
          <w:szCs w:val="22"/>
        </w:rPr>
        <w:t xml:space="preserve"> from 100 mg to 2 g as requested</w:t>
      </w:r>
      <w:r w:rsidR="0007780C" w:rsidRPr="009D1345">
        <w:rPr>
          <w:rFonts w:cs="Arial"/>
          <w:szCs w:val="22"/>
        </w:rPr>
        <w:t>.</w:t>
      </w:r>
      <w:r w:rsidR="007F0070" w:rsidRPr="009D1345">
        <w:rPr>
          <w:rFonts w:cs="Arial"/>
          <w:szCs w:val="22"/>
        </w:rPr>
        <w:t xml:space="preserve"> </w:t>
      </w:r>
    </w:p>
    <w:p w14:paraId="63D898EB" w14:textId="77777777" w:rsidR="006030A7" w:rsidRPr="009D1345" w:rsidRDefault="006030A7" w:rsidP="006030A7">
      <w:pPr>
        <w:widowControl/>
        <w:rPr>
          <w:rFonts w:cs="Arial"/>
          <w:szCs w:val="22"/>
        </w:rPr>
      </w:pPr>
    </w:p>
    <w:p w14:paraId="076F5534" w14:textId="70C14D3E" w:rsidR="006030A7" w:rsidRPr="009D1345" w:rsidRDefault="006030A7" w:rsidP="006030A7">
      <w:pPr>
        <w:widowControl/>
        <w:rPr>
          <w:rFonts w:cs="Arial"/>
          <w:szCs w:val="22"/>
        </w:rPr>
      </w:pPr>
      <w:r w:rsidRPr="009D1345">
        <w:rPr>
          <w:rFonts w:cs="Arial"/>
          <w:szCs w:val="22"/>
        </w:rPr>
        <w:t xml:space="preserve">Although the two forms of L-carnitine requested by the applicant were assessed as posing no safety concerns, </w:t>
      </w:r>
      <w:r w:rsidR="00753F1E" w:rsidRPr="009D1345">
        <w:rPr>
          <w:rFonts w:cs="Arial"/>
          <w:szCs w:val="22"/>
        </w:rPr>
        <w:t xml:space="preserve">FSANZ decided not to </w:t>
      </w:r>
      <w:r w:rsidRPr="009D1345">
        <w:rPr>
          <w:rFonts w:cs="Arial"/>
          <w:szCs w:val="22"/>
        </w:rPr>
        <w:t xml:space="preserve">change to </w:t>
      </w:r>
      <w:r w:rsidR="00E37635" w:rsidRPr="009D1345">
        <w:rPr>
          <w:rFonts w:cs="Arial"/>
          <w:szCs w:val="22"/>
        </w:rPr>
        <w:t xml:space="preserve">the </w:t>
      </w:r>
      <w:r w:rsidRPr="009D1345">
        <w:rPr>
          <w:rFonts w:cs="Arial"/>
          <w:szCs w:val="22"/>
        </w:rPr>
        <w:t xml:space="preserve">table </w:t>
      </w:r>
      <w:r w:rsidR="00E37635" w:rsidRPr="009D1345">
        <w:rPr>
          <w:rFonts w:cs="Arial"/>
          <w:szCs w:val="22"/>
        </w:rPr>
        <w:t>to section</w:t>
      </w:r>
      <w:r w:rsidRPr="009D1345">
        <w:rPr>
          <w:rFonts w:cs="Arial"/>
          <w:szCs w:val="22"/>
        </w:rPr>
        <w:t xml:space="preserve"> S29—19 to specify permitted forms of L-carnitine. Doing so would apply to </w:t>
      </w:r>
      <w:r w:rsidR="00A541A2" w:rsidRPr="009D1345">
        <w:rPr>
          <w:rFonts w:cs="Arial"/>
          <w:szCs w:val="22"/>
        </w:rPr>
        <w:t xml:space="preserve">the two forms of </w:t>
      </w:r>
      <w:r w:rsidRPr="009D1345">
        <w:rPr>
          <w:rFonts w:cs="Arial"/>
          <w:szCs w:val="22"/>
        </w:rPr>
        <w:t xml:space="preserve">L-carnitine </w:t>
      </w:r>
      <w:r w:rsidR="00A541A2" w:rsidRPr="009D1345">
        <w:rPr>
          <w:rFonts w:cs="Arial"/>
          <w:szCs w:val="22"/>
        </w:rPr>
        <w:t>but</w:t>
      </w:r>
      <w:r w:rsidRPr="009D1345">
        <w:rPr>
          <w:rFonts w:cs="Arial"/>
          <w:szCs w:val="22"/>
        </w:rPr>
        <w:t xml:space="preserve"> not to other permitted nutritive substances in the table </w:t>
      </w:r>
      <w:r w:rsidR="00A541A2" w:rsidRPr="009D1345">
        <w:rPr>
          <w:rFonts w:cs="Arial"/>
          <w:szCs w:val="22"/>
        </w:rPr>
        <w:t>or</w:t>
      </w:r>
      <w:r w:rsidRPr="009D1345">
        <w:rPr>
          <w:rFonts w:cs="Arial"/>
          <w:szCs w:val="22"/>
        </w:rPr>
        <w:t xml:space="preserve"> </w:t>
      </w:r>
      <w:r w:rsidR="00ED6145" w:rsidRPr="009D1345">
        <w:rPr>
          <w:rFonts w:cs="Arial"/>
          <w:szCs w:val="22"/>
        </w:rPr>
        <w:t xml:space="preserve">to </w:t>
      </w:r>
      <w:r w:rsidRPr="009D1345">
        <w:rPr>
          <w:rFonts w:cs="Arial"/>
          <w:szCs w:val="22"/>
        </w:rPr>
        <w:t xml:space="preserve">other forms of L-carnitine currently in use in </w:t>
      </w:r>
      <w:r w:rsidR="00B25EBF" w:rsidRPr="009D1345">
        <w:rPr>
          <w:rFonts w:cs="Arial"/>
          <w:szCs w:val="22"/>
        </w:rPr>
        <w:t>FSSF</w:t>
      </w:r>
      <w:r w:rsidR="00A541A2" w:rsidRPr="009D1345">
        <w:rPr>
          <w:rFonts w:cs="Arial"/>
          <w:szCs w:val="22"/>
        </w:rPr>
        <w:t xml:space="preserve"> on the market</w:t>
      </w:r>
      <w:r w:rsidRPr="009D1345">
        <w:rPr>
          <w:rFonts w:cs="Arial"/>
          <w:szCs w:val="22"/>
        </w:rPr>
        <w:t>. Th</w:t>
      </w:r>
      <w:r w:rsidR="00A541A2" w:rsidRPr="009D1345">
        <w:rPr>
          <w:rFonts w:cs="Arial"/>
          <w:szCs w:val="22"/>
        </w:rPr>
        <w:t>e</w:t>
      </w:r>
      <w:r w:rsidRPr="009D1345">
        <w:rPr>
          <w:rFonts w:cs="Arial"/>
          <w:szCs w:val="22"/>
        </w:rPr>
        <w:t xml:space="preserve"> matter </w:t>
      </w:r>
      <w:r w:rsidR="00A541A2" w:rsidRPr="009D1345">
        <w:rPr>
          <w:rFonts w:cs="Arial"/>
          <w:szCs w:val="22"/>
        </w:rPr>
        <w:t xml:space="preserve">of permitted forms </w:t>
      </w:r>
      <w:r w:rsidRPr="009D1345">
        <w:rPr>
          <w:rFonts w:cs="Arial"/>
          <w:szCs w:val="22"/>
        </w:rPr>
        <w:t>will be further considered in a future review of Standard 2.9.4.</w:t>
      </w:r>
    </w:p>
    <w:p w14:paraId="55245999" w14:textId="2DFA6F26" w:rsidR="006030A7" w:rsidRPr="009D1345" w:rsidRDefault="006030A7" w:rsidP="006030A7">
      <w:pPr>
        <w:pStyle w:val="Heading3"/>
        <w:widowControl/>
        <w:rPr>
          <w:rFonts w:cs="Arial"/>
        </w:rPr>
      </w:pPr>
      <w:bookmarkStart w:id="81" w:name="_Toc520732784"/>
      <w:bookmarkStart w:id="82" w:name="_Toc521493207"/>
      <w:bookmarkStart w:id="83" w:name="_Toc523221958"/>
      <w:bookmarkStart w:id="84" w:name="_Toc535230518"/>
      <w:r w:rsidRPr="009D1345">
        <w:rPr>
          <w:rFonts w:cs="Arial"/>
          <w:lang w:val="en-AU"/>
        </w:rPr>
        <w:t>2.</w:t>
      </w:r>
      <w:r w:rsidR="004C6B15" w:rsidRPr="009D1345">
        <w:rPr>
          <w:rFonts w:cs="Arial"/>
          <w:lang w:val="en-AU"/>
        </w:rPr>
        <w:t>4</w:t>
      </w:r>
      <w:r w:rsidRPr="009D1345">
        <w:rPr>
          <w:rFonts w:cs="Arial"/>
          <w:lang w:val="en-AU"/>
        </w:rPr>
        <w:t>.2</w:t>
      </w:r>
      <w:r w:rsidRPr="009D1345">
        <w:rPr>
          <w:rFonts w:cs="Arial"/>
          <w:lang w:val="en-AU"/>
        </w:rPr>
        <w:tab/>
      </w:r>
      <w:r w:rsidRPr="009D1345">
        <w:rPr>
          <w:rFonts w:cs="Arial"/>
        </w:rPr>
        <w:t xml:space="preserve">Labelling of formulated supplementary </w:t>
      </w:r>
      <w:r w:rsidRPr="009D1345">
        <w:rPr>
          <w:rFonts w:cs="Arial"/>
          <w:lang w:val="en-AU"/>
        </w:rPr>
        <w:t xml:space="preserve">sports </w:t>
      </w:r>
      <w:r w:rsidRPr="009D1345">
        <w:rPr>
          <w:rFonts w:cs="Arial"/>
        </w:rPr>
        <w:t>foods</w:t>
      </w:r>
      <w:bookmarkEnd w:id="81"/>
      <w:bookmarkEnd w:id="82"/>
      <w:bookmarkEnd w:id="83"/>
      <w:bookmarkEnd w:id="84"/>
    </w:p>
    <w:p w14:paraId="6E8E14C7" w14:textId="7287DDF1" w:rsidR="006030A7" w:rsidRPr="002A7881" w:rsidRDefault="006030A7" w:rsidP="006030A7">
      <w:pPr>
        <w:widowControl/>
        <w:rPr>
          <w:rFonts w:cs="Arial"/>
        </w:rPr>
      </w:pPr>
      <w:r w:rsidRPr="002A7881" w:rsidDel="003F6A19">
        <w:rPr>
          <w:rFonts w:cs="Arial"/>
        </w:rPr>
        <w:t xml:space="preserve">The addition of </w:t>
      </w:r>
      <w:r w:rsidRPr="002A7881">
        <w:rPr>
          <w:rFonts w:cs="Arial"/>
        </w:rPr>
        <w:t>L-carnitine</w:t>
      </w:r>
      <w:r w:rsidRPr="002A7881" w:rsidDel="003F6A19">
        <w:rPr>
          <w:rFonts w:cs="Arial"/>
        </w:rPr>
        <w:t xml:space="preserve"> to </w:t>
      </w:r>
      <w:r w:rsidR="00901F94">
        <w:rPr>
          <w:rFonts w:cs="Arial"/>
          <w:color w:val="000000"/>
          <w:lang w:val="en-NZ" w:eastAsia="en-NZ"/>
        </w:rPr>
        <w:t>FSSF</w:t>
      </w:r>
      <w:r w:rsidRPr="002A7881" w:rsidDel="003F6A19">
        <w:rPr>
          <w:rFonts w:cs="Arial"/>
        </w:rPr>
        <w:t xml:space="preserve"> is subject to gener</w:t>
      </w:r>
      <w:r w:rsidRPr="002A7881">
        <w:rPr>
          <w:rFonts w:cs="Arial"/>
        </w:rPr>
        <w:t xml:space="preserve">ic labelling requirements and also to specific labelling requirements in Standard 2.9.4. </w:t>
      </w:r>
    </w:p>
    <w:p w14:paraId="5BBFFA19" w14:textId="77777777" w:rsidR="006030A7" w:rsidRPr="002A7881" w:rsidRDefault="006030A7" w:rsidP="006030A7">
      <w:pPr>
        <w:widowControl/>
        <w:rPr>
          <w:rFonts w:cs="Arial"/>
        </w:rPr>
      </w:pPr>
    </w:p>
    <w:p w14:paraId="6EEA68D2" w14:textId="6532FAE5" w:rsidR="006030A7" w:rsidRPr="002A7881" w:rsidRDefault="006030A7" w:rsidP="006030A7">
      <w:pPr>
        <w:widowControl/>
        <w:rPr>
          <w:rFonts w:cs="Arial"/>
        </w:rPr>
      </w:pPr>
      <w:r w:rsidRPr="002A7881">
        <w:rPr>
          <w:rFonts w:cs="Arial"/>
        </w:rPr>
        <w:t xml:space="preserve">Should manufacturers choose to add L-carnitine to </w:t>
      </w:r>
      <w:r w:rsidR="00901F94">
        <w:rPr>
          <w:rFonts w:cs="Arial"/>
          <w:color w:val="000000"/>
          <w:lang w:val="en-NZ" w:eastAsia="en-NZ"/>
        </w:rPr>
        <w:t>FSSF</w:t>
      </w:r>
      <w:r w:rsidRPr="002A7881">
        <w:rPr>
          <w:rFonts w:cs="Arial"/>
        </w:rPr>
        <w:t>, L-carnitine must be included in the statement of ingredients (Standard 1.2.4 – Information requirements – statement of ingredients).</w:t>
      </w:r>
    </w:p>
    <w:p w14:paraId="31C43507" w14:textId="77777777" w:rsidR="006030A7" w:rsidRDefault="006030A7" w:rsidP="006030A7">
      <w:pPr>
        <w:widowControl/>
        <w:rPr>
          <w:rFonts w:cs="Arial"/>
        </w:rPr>
      </w:pPr>
    </w:p>
    <w:p w14:paraId="4F332762" w14:textId="7132A5B6" w:rsidR="006030A7" w:rsidRDefault="006030A7" w:rsidP="006030A7">
      <w:pPr>
        <w:widowControl/>
        <w:rPr>
          <w:rFonts w:cs="Arial"/>
        </w:rPr>
      </w:pPr>
      <w:r>
        <w:rPr>
          <w:rFonts w:cs="Arial"/>
        </w:rPr>
        <w:t>Section 2.9.4—4(1)(b)</w:t>
      </w:r>
      <w:r w:rsidRPr="00377EB5">
        <w:rPr>
          <w:rFonts w:cs="Arial"/>
        </w:rPr>
        <w:t xml:space="preserve"> </w:t>
      </w:r>
      <w:r>
        <w:rPr>
          <w:rFonts w:cs="Arial"/>
        </w:rPr>
        <w:t xml:space="preserve">specifies that </w:t>
      </w:r>
      <w:r w:rsidR="00901F94">
        <w:rPr>
          <w:rFonts w:cs="Arial"/>
        </w:rPr>
        <w:t>FSSF</w:t>
      </w:r>
      <w:r>
        <w:rPr>
          <w:rFonts w:cs="Arial"/>
        </w:rPr>
        <w:t xml:space="preserve"> must include directions for use stating the recommended amount and frequency of intake of the food, a statement of the recommended consumption in one day and a nutrition information panel.</w:t>
      </w:r>
    </w:p>
    <w:p w14:paraId="787AAC45" w14:textId="77777777" w:rsidR="006030A7" w:rsidRPr="002A7881" w:rsidRDefault="006030A7" w:rsidP="006030A7">
      <w:pPr>
        <w:widowControl/>
        <w:rPr>
          <w:rFonts w:cs="Arial"/>
        </w:rPr>
      </w:pPr>
    </w:p>
    <w:p w14:paraId="152FD2D2" w14:textId="77777777" w:rsidR="006030A7" w:rsidRPr="002A7881" w:rsidRDefault="006030A7" w:rsidP="006030A7">
      <w:pPr>
        <w:widowControl/>
        <w:rPr>
          <w:rFonts w:cs="Arial"/>
        </w:rPr>
      </w:pPr>
      <w:r w:rsidRPr="002A7881">
        <w:rPr>
          <w:rFonts w:cs="Arial"/>
        </w:rPr>
        <w:t xml:space="preserve">Section 2.9.4—5 sets out labelling requirements should a manufacturer include a statement referring to the presence of a substance that is used as a nutritive substance (such as L-carnitine), on a label. If the statement is used, then the label must state the amount of L-carnitine immediately after the statement referring to the presence of the substance, or </w:t>
      </w:r>
      <w:r w:rsidRPr="002A7881">
        <w:rPr>
          <w:rFonts w:cs="Arial"/>
        </w:rPr>
        <w:lastRenderedPageBreak/>
        <w:t>immediately following the name of the substance in the statement of ingredients, or in the nutrition information panel.</w:t>
      </w:r>
    </w:p>
    <w:p w14:paraId="66B79096" w14:textId="77777777" w:rsidR="006030A7" w:rsidRPr="002A7881" w:rsidRDefault="006030A7" w:rsidP="006030A7">
      <w:pPr>
        <w:widowControl/>
        <w:rPr>
          <w:rFonts w:cs="Arial"/>
        </w:rPr>
      </w:pPr>
    </w:p>
    <w:p w14:paraId="0907D106" w14:textId="7A3401A0" w:rsidR="006030A7" w:rsidRPr="002A7881" w:rsidRDefault="00901F94" w:rsidP="006030A7">
      <w:pPr>
        <w:widowControl/>
        <w:rPr>
          <w:rFonts w:cs="Arial"/>
        </w:rPr>
      </w:pPr>
      <w:r>
        <w:rPr>
          <w:rFonts w:cs="Arial"/>
        </w:rPr>
        <w:t>FSSF</w:t>
      </w:r>
      <w:r w:rsidR="006030A7" w:rsidRPr="002A7881">
        <w:rPr>
          <w:rFonts w:cs="Arial"/>
        </w:rPr>
        <w:t xml:space="preserve"> must carry statements to the effect that the food is not a sole source of nutrition and that the food should be used in conjunction with an appropriate physical training or exercise program. The following statement is also required: </w:t>
      </w:r>
      <w:r w:rsidR="006030A7" w:rsidRPr="002A7881">
        <w:rPr>
          <w:rFonts w:cs="Arial"/>
          <w:i/>
        </w:rPr>
        <w:t>Not suitable for children under 15 years of age or pregnant women: Should only be used under medical or dietetic supervision</w:t>
      </w:r>
      <w:r w:rsidR="006030A7" w:rsidRPr="00241FBF">
        <w:rPr>
          <w:rFonts w:cs="Arial"/>
        </w:rPr>
        <w:t>.</w:t>
      </w:r>
      <w:r w:rsidR="00241FBF" w:rsidRPr="00241FBF">
        <w:rPr>
          <w:rFonts w:cs="Arial"/>
        </w:rPr>
        <w:t xml:space="preserve"> </w:t>
      </w:r>
      <w:r w:rsidR="006030A7" w:rsidRPr="00241FBF">
        <w:rPr>
          <w:rFonts w:cs="Arial"/>
        </w:rPr>
        <w:t>T</w:t>
      </w:r>
      <w:r w:rsidR="006030A7" w:rsidRPr="002A7881">
        <w:rPr>
          <w:rFonts w:cs="Arial"/>
        </w:rPr>
        <w:t>hese labelling requirements enable consumers to make informed purchasing decisions.</w:t>
      </w:r>
    </w:p>
    <w:p w14:paraId="0BEA7DD1" w14:textId="77777777" w:rsidR="006030A7" w:rsidRPr="002A7881" w:rsidRDefault="006030A7" w:rsidP="006030A7">
      <w:pPr>
        <w:widowControl/>
        <w:rPr>
          <w:rFonts w:cs="Arial"/>
          <w:iCs/>
        </w:rPr>
      </w:pPr>
    </w:p>
    <w:p w14:paraId="3DE97BF7" w14:textId="42243158" w:rsidR="006030A7" w:rsidRPr="002A7881" w:rsidRDefault="006030A7" w:rsidP="006030A7">
      <w:pPr>
        <w:widowControl/>
        <w:rPr>
          <w:rFonts w:cs="Arial"/>
        </w:rPr>
      </w:pPr>
      <w:r w:rsidRPr="002A7881">
        <w:rPr>
          <w:rFonts w:cs="Arial"/>
        </w:rPr>
        <w:t xml:space="preserve">In relation to certain health claims, Division 3 of Standard 2.9.4 sets out permissions for particular </w:t>
      </w:r>
      <w:r w:rsidR="00901F94">
        <w:rPr>
          <w:rFonts w:cs="Arial"/>
          <w:color w:val="000000"/>
          <w:lang w:val="en-NZ" w:eastAsia="en-NZ"/>
        </w:rPr>
        <w:t>FSSF</w:t>
      </w:r>
      <w:r w:rsidRPr="002A7881" w:rsidDel="006870F6">
        <w:rPr>
          <w:rFonts w:cs="Arial"/>
        </w:rPr>
        <w:t xml:space="preserve"> </w:t>
      </w:r>
      <w:r w:rsidRPr="002A7881">
        <w:rPr>
          <w:rFonts w:cs="Arial"/>
        </w:rPr>
        <w:t xml:space="preserve">that meet one of three types of compositional specifications (high carbohydrate; protein energy, or energy) to carry certain claims on their labels e.g. </w:t>
      </w:r>
      <w:r w:rsidRPr="002A7881">
        <w:rPr>
          <w:rFonts w:cs="Arial"/>
          <w:i/>
          <w:iCs/>
        </w:rPr>
        <w:t>the product is useful before, during and after sustained strenuous exercise</w:t>
      </w:r>
      <w:r w:rsidRPr="002A7881">
        <w:rPr>
          <w:rFonts w:cs="Arial"/>
        </w:rPr>
        <w:t xml:space="preserve">. Apart from these claims permitted under Division 3, Section 2.9.4—7 prohibits representations about enhanced athletic performance and beneficial physiological effects, by the following: </w:t>
      </w:r>
    </w:p>
    <w:p w14:paraId="41457FAF" w14:textId="77777777" w:rsidR="006030A7" w:rsidRPr="002A7881" w:rsidRDefault="006030A7" w:rsidP="006030A7">
      <w:pPr>
        <w:widowControl/>
        <w:rPr>
          <w:rFonts w:cs="Arial"/>
        </w:rPr>
      </w:pPr>
    </w:p>
    <w:p w14:paraId="224024F5" w14:textId="77777777" w:rsidR="006030A7" w:rsidRPr="002A7881" w:rsidRDefault="006030A7" w:rsidP="00241FBF">
      <w:pPr>
        <w:keepLines/>
        <w:widowControl/>
        <w:ind w:left="567"/>
        <w:rPr>
          <w:rFonts w:cs="Arial"/>
          <w:i/>
          <w:iCs/>
          <w:sz w:val="20"/>
          <w:szCs w:val="20"/>
        </w:rPr>
      </w:pPr>
      <w:r w:rsidRPr="002A7881">
        <w:rPr>
          <w:rFonts w:cs="Arial"/>
          <w:i/>
          <w:iCs/>
          <w:sz w:val="20"/>
          <w:szCs w:val="20"/>
        </w:rPr>
        <w:t xml:space="preserve">Unless specific permission is given in this Part, the label on a package of formulated supplementary sports food must not include an express or implied representation that relates to any property or proposed use of the food to enhanced athletic performance or beneficial physiological effects. </w:t>
      </w:r>
    </w:p>
    <w:p w14:paraId="11D69051" w14:textId="77777777" w:rsidR="006030A7" w:rsidRPr="002A7881" w:rsidRDefault="006030A7" w:rsidP="00241FBF">
      <w:pPr>
        <w:keepLines/>
        <w:widowControl/>
        <w:rPr>
          <w:rFonts w:cs="Arial"/>
        </w:rPr>
      </w:pPr>
    </w:p>
    <w:p w14:paraId="6F6B2793" w14:textId="0816994A" w:rsidR="006030A7" w:rsidRPr="002A7881" w:rsidRDefault="006030A7" w:rsidP="006030A7">
      <w:pPr>
        <w:widowControl/>
        <w:rPr>
          <w:rFonts w:cs="Arial"/>
        </w:rPr>
      </w:pPr>
      <w:r w:rsidRPr="002A7881">
        <w:rPr>
          <w:rFonts w:cs="Arial"/>
        </w:rPr>
        <w:t xml:space="preserve">Standard 1.2.7 </w:t>
      </w:r>
      <w:r w:rsidRPr="002A7881" w:rsidDel="003F6A19">
        <w:rPr>
          <w:rFonts w:cs="Arial"/>
        </w:rPr>
        <w:t xml:space="preserve">– </w:t>
      </w:r>
      <w:r w:rsidRPr="002A7881">
        <w:rPr>
          <w:rFonts w:cs="Arial"/>
        </w:rPr>
        <w:t>Nutrition, health and related c</w:t>
      </w:r>
      <w:r w:rsidRPr="002A7881" w:rsidDel="003F6A19">
        <w:rPr>
          <w:rFonts w:cs="Arial"/>
        </w:rPr>
        <w:t>laims</w:t>
      </w:r>
      <w:r w:rsidRPr="002A7881">
        <w:rPr>
          <w:rFonts w:cs="Arial"/>
        </w:rPr>
        <w:t xml:space="preserve"> provides for health claims to be made about foods, including health claims about physical performance, providing such foods meet certain claim criteria. However, as noted above, </w:t>
      </w:r>
      <w:r w:rsidR="00901F94">
        <w:rPr>
          <w:rFonts w:cs="Arial"/>
          <w:color w:val="000000"/>
          <w:lang w:val="en-NZ" w:eastAsia="en-NZ"/>
        </w:rPr>
        <w:t>FSSF</w:t>
      </w:r>
      <w:r w:rsidRPr="002A7881">
        <w:rPr>
          <w:rFonts w:cs="Arial"/>
        </w:rPr>
        <w:t xml:space="preserve"> are currently prevented from making health claims </w:t>
      </w:r>
      <w:r w:rsidRPr="009958CA">
        <w:rPr>
          <w:rFonts w:cs="Arial"/>
          <w:szCs w:val="22"/>
        </w:rPr>
        <w:t xml:space="preserve">about </w:t>
      </w:r>
      <w:r w:rsidRPr="009958CA">
        <w:rPr>
          <w:rFonts w:cs="Arial"/>
          <w:i/>
          <w:iCs/>
          <w:szCs w:val="22"/>
        </w:rPr>
        <w:t>enhanced athletic performance or beneficial physiological effects</w:t>
      </w:r>
      <w:r w:rsidRPr="009958CA">
        <w:rPr>
          <w:rFonts w:cs="Arial"/>
          <w:szCs w:val="22"/>
        </w:rPr>
        <w:t xml:space="preserve"> except where express permissio</w:t>
      </w:r>
      <w:r w:rsidRPr="002A7881">
        <w:rPr>
          <w:rFonts w:cs="Arial"/>
        </w:rPr>
        <w:t>n is provided in Standard 2.9.4 for making certain claims. Section 1.2.7—6 states that Standard 1.2.7 does not apply when a claim is expressly permitted by the Code.</w:t>
      </w:r>
    </w:p>
    <w:p w14:paraId="7CDA1C6C" w14:textId="5E951FAA" w:rsidR="006030A7" w:rsidRPr="002A7881" w:rsidRDefault="006030A7" w:rsidP="006030A7">
      <w:pPr>
        <w:pStyle w:val="Heading3"/>
        <w:widowControl/>
        <w:rPr>
          <w:rFonts w:cs="Arial"/>
        </w:rPr>
      </w:pPr>
      <w:bookmarkStart w:id="85" w:name="_Toc520732785"/>
      <w:bookmarkStart w:id="86" w:name="_Toc521493208"/>
      <w:bookmarkStart w:id="87" w:name="_Toc523221959"/>
      <w:bookmarkStart w:id="88" w:name="_Toc535230519"/>
      <w:r w:rsidRPr="002A7881">
        <w:rPr>
          <w:rFonts w:cs="Arial"/>
        </w:rPr>
        <w:t>2.</w:t>
      </w:r>
      <w:r w:rsidR="004C6B15">
        <w:rPr>
          <w:rFonts w:cs="Arial"/>
        </w:rPr>
        <w:t>4</w:t>
      </w:r>
      <w:r w:rsidRPr="002A7881">
        <w:rPr>
          <w:rFonts w:cs="Arial"/>
        </w:rPr>
        <w:t>.</w:t>
      </w:r>
      <w:r w:rsidRPr="002A7881">
        <w:rPr>
          <w:rFonts w:cs="Arial"/>
          <w:lang w:val="en-AU"/>
        </w:rPr>
        <w:t>3</w:t>
      </w:r>
      <w:r w:rsidRPr="002A7881">
        <w:rPr>
          <w:rFonts w:cs="Arial"/>
        </w:rPr>
        <w:tab/>
        <w:t>Consumer awareness and behaviours in relation to L-carnitine</w:t>
      </w:r>
      <w:bookmarkEnd w:id="85"/>
      <w:bookmarkEnd w:id="86"/>
      <w:bookmarkEnd w:id="87"/>
      <w:bookmarkEnd w:id="88"/>
    </w:p>
    <w:p w14:paraId="2DFB2333" w14:textId="20786A2A" w:rsidR="001742E2" w:rsidRDefault="009F7125" w:rsidP="006030A7">
      <w:pPr>
        <w:widowControl/>
        <w:rPr>
          <w:rFonts w:cs="Arial"/>
        </w:rPr>
      </w:pPr>
      <w:r w:rsidRPr="009F7125">
        <w:rPr>
          <w:rFonts w:cs="Arial"/>
        </w:rPr>
        <w:t xml:space="preserve">The response of potential consumers to food containing added L-carnitine was considered </w:t>
      </w:r>
      <w:r>
        <w:rPr>
          <w:rFonts w:cs="Arial"/>
        </w:rPr>
        <w:t xml:space="preserve">in </w:t>
      </w:r>
      <w:r w:rsidR="001742E2">
        <w:rPr>
          <w:rFonts w:cs="Arial"/>
        </w:rPr>
        <w:t>the Call for Submissions</w:t>
      </w:r>
      <w:r w:rsidR="001742E2">
        <w:rPr>
          <w:rStyle w:val="FootnoteReference"/>
          <w:rFonts w:cs="Arial"/>
        </w:rPr>
        <w:footnoteReference w:id="2"/>
      </w:r>
      <w:r w:rsidR="001742E2">
        <w:rPr>
          <w:rFonts w:cs="Arial"/>
        </w:rPr>
        <w:t>.</w:t>
      </w:r>
      <w:r>
        <w:rPr>
          <w:rFonts w:cs="Arial"/>
        </w:rPr>
        <w:t xml:space="preserve"> </w:t>
      </w:r>
      <w:r w:rsidR="001742E2" w:rsidRPr="001742E2">
        <w:rPr>
          <w:rFonts w:cs="Arial"/>
        </w:rPr>
        <w:t xml:space="preserve"> </w:t>
      </w:r>
    </w:p>
    <w:p w14:paraId="0C3DE71F" w14:textId="77777777" w:rsidR="001742E2" w:rsidRDefault="001742E2" w:rsidP="006030A7">
      <w:pPr>
        <w:widowControl/>
        <w:rPr>
          <w:rFonts w:cs="Arial"/>
        </w:rPr>
      </w:pPr>
    </w:p>
    <w:p w14:paraId="56815C56" w14:textId="7C76DEEA" w:rsidR="006030A7" w:rsidRPr="002A7881" w:rsidRDefault="006030A7" w:rsidP="006030A7">
      <w:pPr>
        <w:widowControl/>
        <w:rPr>
          <w:rFonts w:cs="Arial"/>
        </w:rPr>
      </w:pPr>
      <w:r w:rsidRPr="002A7881">
        <w:rPr>
          <w:rFonts w:cs="Arial"/>
        </w:rPr>
        <w:t xml:space="preserve">Since L-carnitine is permitted in </w:t>
      </w:r>
      <w:r w:rsidR="00901F94">
        <w:rPr>
          <w:rFonts w:cs="Arial"/>
        </w:rPr>
        <w:t>FSSF</w:t>
      </w:r>
      <w:r w:rsidRPr="002A7881">
        <w:rPr>
          <w:rFonts w:cs="Arial"/>
        </w:rPr>
        <w:t xml:space="preserve"> at present, it is not anticipated there will be any adverse changes to consumer behaviour with a permitted increase in L-carnitine in </w:t>
      </w:r>
      <w:r w:rsidR="00901F94">
        <w:rPr>
          <w:rFonts w:cs="Arial"/>
        </w:rPr>
        <w:t>FSSF</w:t>
      </w:r>
      <w:r w:rsidRPr="002A7881">
        <w:rPr>
          <w:rFonts w:cs="Arial"/>
        </w:rPr>
        <w:t xml:space="preserve">. This is because the range of foods containing L-carnitine (and carrying a </w:t>
      </w:r>
      <w:r w:rsidR="00AE16E4">
        <w:rPr>
          <w:rFonts w:cs="Arial"/>
        </w:rPr>
        <w:t>statement about the presence of</w:t>
      </w:r>
      <w:r w:rsidRPr="002A7881">
        <w:rPr>
          <w:rFonts w:cs="Arial"/>
        </w:rPr>
        <w:t xml:space="preserve"> L-carnitine) is unlikely to significantly increase as a result of the change</w:t>
      </w:r>
      <w:r w:rsidR="00753F1E">
        <w:rPr>
          <w:rFonts w:cs="Arial"/>
        </w:rPr>
        <w:t xml:space="preserve"> sought by the applicant</w:t>
      </w:r>
      <w:r w:rsidRPr="002A7881">
        <w:rPr>
          <w:rFonts w:cs="Arial"/>
        </w:rPr>
        <w:t xml:space="preserve">. Therefore, it is unlikely that </w:t>
      </w:r>
      <w:r w:rsidR="00753F1E">
        <w:rPr>
          <w:rFonts w:cs="Arial"/>
        </w:rPr>
        <w:t>this</w:t>
      </w:r>
      <w:r w:rsidRPr="002A7881">
        <w:rPr>
          <w:rFonts w:cs="Arial"/>
        </w:rPr>
        <w:t xml:space="preserve"> change would result in a significant increase in awareness of L-carnitine in foods.</w:t>
      </w:r>
    </w:p>
    <w:p w14:paraId="3BC027E2" w14:textId="77777777" w:rsidR="006030A7" w:rsidRPr="002A7881" w:rsidRDefault="006030A7" w:rsidP="006030A7">
      <w:pPr>
        <w:widowControl/>
        <w:rPr>
          <w:rFonts w:cs="Arial"/>
        </w:rPr>
      </w:pPr>
    </w:p>
    <w:p w14:paraId="55C6DE5E" w14:textId="00EAF84E" w:rsidR="006030A7" w:rsidRPr="002A7881" w:rsidRDefault="006030A7" w:rsidP="006030A7">
      <w:pPr>
        <w:widowControl/>
        <w:rPr>
          <w:rFonts w:cs="Arial"/>
        </w:rPr>
      </w:pPr>
      <w:r w:rsidRPr="002A7881">
        <w:rPr>
          <w:rFonts w:cs="Arial"/>
        </w:rPr>
        <w:t xml:space="preserve">It is possible that some consumers already using </w:t>
      </w:r>
      <w:r w:rsidR="00901F94">
        <w:rPr>
          <w:rFonts w:cs="Arial"/>
        </w:rPr>
        <w:t>FSSF</w:t>
      </w:r>
      <w:r w:rsidRPr="002A7881">
        <w:rPr>
          <w:rFonts w:cs="Arial"/>
        </w:rPr>
        <w:t xml:space="preserve"> containing L-carnitine will notice a change in the quantity of L-carnitine in some products (through voluntary declarations in the NIP, for example). This may lead them to switch from one brand to another. However, the increased quantity is unlikely to lead consumers who were not previously consuming </w:t>
      </w:r>
      <w:r w:rsidR="00901F94">
        <w:rPr>
          <w:rFonts w:cs="Arial"/>
        </w:rPr>
        <w:t>FSSF</w:t>
      </w:r>
      <w:r w:rsidRPr="002A7881">
        <w:rPr>
          <w:rFonts w:cs="Arial"/>
        </w:rPr>
        <w:t xml:space="preserve"> containing L-carnitine to do so.</w:t>
      </w:r>
    </w:p>
    <w:p w14:paraId="494DB11C" w14:textId="77777777" w:rsidR="006030A7" w:rsidRPr="002A7881" w:rsidRDefault="006030A7" w:rsidP="006030A7">
      <w:pPr>
        <w:widowControl/>
        <w:rPr>
          <w:rFonts w:cs="Arial"/>
        </w:rPr>
      </w:pPr>
    </w:p>
    <w:p w14:paraId="44906DC4" w14:textId="1FB76D2C" w:rsidR="006030A7" w:rsidRPr="002A7881" w:rsidDel="001742E2" w:rsidRDefault="006030A7" w:rsidP="006030A7">
      <w:pPr>
        <w:widowControl/>
        <w:rPr>
          <w:rFonts w:cs="Arial"/>
        </w:rPr>
      </w:pPr>
      <w:r w:rsidRPr="002A7881" w:rsidDel="001742E2">
        <w:rPr>
          <w:rFonts w:cs="Arial"/>
        </w:rPr>
        <w:t xml:space="preserve">The </w:t>
      </w:r>
      <w:r w:rsidR="001D6029">
        <w:rPr>
          <w:rFonts w:cs="Arial"/>
        </w:rPr>
        <w:t xml:space="preserve">social science assessment concluded that the </w:t>
      </w:r>
      <w:r w:rsidRPr="002A7881" w:rsidDel="001742E2">
        <w:rPr>
          <w:rFonts w:cs="Arial"/>
        </w:rPr>
        <w:t xml:space="preserve">evidence base concerning consumers and L-carnitine is limited with no research identified at present concerning Australian and New Zealand populations. International studies have generally been limited to individuals </w:t>
      </w:r>
      <w:r w:rsidRPr="002A7881" w:rsidDel="001742E2">
        <w:rPr>
          <w:rFonts w:cs="Arial"/>
        </w:rPr>
        <w:lastRenderedPageBreak/>
        <w:t xml:space="preserve">who engage in regular exercise and health related activities. In addition, there is no evidence relating to how consumers would respond to higher levels of L-carnitine in </w:t>
      </w:r>
      <w:r w:rsidR="00901F94" w:rsidDel="001742E2">
        <w:rPr>
          <w:rFonts w:cs="Arial"/>
        </w:rPr>
        <w:t>FSSF</w:t>
      </w:r>
      <w:r w:rsidRPr="002A7881" w:rsidDel="001742E2">
        <w:rPr>
          <w:rFonts w:cs="Arial"/>
        </w:rPr>
        <w:t>.</w:t>
      </w:r>
    </w:p>
    <w:p w14:paraId="73CFD5F0" w14:textId="4547A46F" w:rsidR="006030A7" w:rsidRPr="002A7881" w:rsidRDefault="006030A7" w:rsidP="006030A7">
      <w:pPr>
        <w:pStyle w:val="Heading3"/>
        <w:widowControl/>
        <w:rPr>
          <w:rFonts w:cs="Arial"/>
        </w:rPr>
      </w:pPr>
      <w:bookmarkStart w:id="89" w:name="_Toc520732786"/>
      <w:bookmarkStart w:id="90" w:name="_Toc521493209"/>
      <w:bookmarkStart w:id="91" w:name="_Toc523221960"/>
      <w:bookmarkStart w:id="92" w:name="_Toc535230520"/>
      <w:r w:rsidRPr="002A7881">
        <w:rPr>
          <w:rFonts w:cs="Arial"/>
          <w:lang w:val="en-AU"/>
        </w:rPr>
        <w:t>2.</w:t>
      </w:r>
      <w:r w:rsidR="004C6B15">
        <w:rPr>
          <w:rFonts w:cs="Arial"/>
          <w:lang w:val="en-AU"/>
        </w:rPr>
        <w:t>4</w:t>
      </w:r>
      <w:r w:rsidRPr="002A7881">
        <w:rPr>
          <w:rFonts w:cs="Arial"/>
          <w:lang w:val="en-AU"/>
        </w:rPr>
        <w:t>.4</w:t>
      </w:r>
      <w:r w:rsidRPr="002A7881">
        <w:rPr>
          <w:rFonts w:cs="Arial"/>
          <w:lang w:val="en-AU"/>
        </w:rPr>
        <w:tab/>
      </w:r>
      <w:r w:rsidRPr="002A7881">
        <w:rPr>
          <w:rFonts w:cs="Arial"/>
        </w:rPr>
        <w:t>Conclusion</w:t>
      </w:r>
      <w:bookmarkEnd w:id="89"/>
      <w:bookmarkEnd w:id="90"/>
      <w:bookmarkEnd w:id="91"/>
      <w:bookmarkEnd w:id="92"/>
    </w:p>
    <w:p w14:paraId="074F3AF2" w14:textId="34C17FDE" w:rsidR="006030A7" w:rsidRPr="00150E4B" w:rsidRDefault="006030A7" w:rsidP="006030A7">
      <w:pPr>
        <w:pStyle w:val="Default"/>
        <w:rPr>
          <w:rFonts w:ascii="Arial" w:hAnsi="Arial" w:cs="Arial"/>
          <w:color w:val="auto"/>
          <w:sz w:val="22"/>
          <w:szCs w:val="22"/>
        </w:rPr>
      </w:pPr>
      <w:r>
        <w:rPr>
          <w:rFonts w:ascii="Arial" w:hAnsi="Arial" w:cs="Arial"/>
          <w:color w:val="auto"/>
          <w:sz w:val="22"/>
          <w:szCs w:val="22"/>
        </w:rPr>
        <w:t xml:space="preserve">FSANZ assessed the applicant’s request for use of L-carnitine </w:t>
      </w:r>
      <w:r w:rsidR="00213B76">
        <w:rPr>
          <w:rFonts w:ascii="Arial" w:hAnsi="Arial" w:cs="Arial"/>
          <w:color w:val="auto"/>
          <w:sz w:val="22"/>
          <w:szCs w:val="22"/>
        </w:rPr>
        <w:t xml:space="preserve">as a nutritive substance </w:t>
      </w:r>
      <w:r>
        <w:rPr>
          <w:rFonts w:ascii="Arial" w:hAnsi="Arial" w:cs="Arial"/>
          <w:color w:val="auto"/>
          <w:sz w:val="22"/>
          <w:szCs w:val="22"/>
        </w:rPr>
        <w:t>in 32 classes of food by assessing the evidence for safety and consistency with the stated purposes for four identified population groups. FSANZ conclude</w:t>
      </w:r>
      <w:r w:rsidR="00901F94">
        <w:rPr>
          <w:rFonts w:ascii="Arial" w:hAnsi="Arial" w:cs="Arial"/>
          <w:color w:val="auto"/>
          <w:sz w:val="22"/>
          <w:szCs w:val="22"/>
        </w:rPr>
        <w:t>d</w:t>
      </w:r>
      <w:r w:rsidRPr="00FD071B">
        <w:rPr>
          <w:rFonts w:ascii="Arial" w:hAnsi="Arial" w:cs="Arial"/>
          <w:color w:val="auto"/>
          <w:sz w:val="22"/>
          <w:szCs w:val="22"/>
        </w:rPr>
        <w:t xml:space="preserve"> that</w:t>
      </w:r>
      <w:r>
        <w:rPr>
          <w:rFonts w:ascii="Arial" w:hAnsi="Arial" w:cs="Arial"/>
          <w:color w:val="auto"/>
          <w:sz w:val="22"/>
          <w:szCs w:val="22"/>
        </w:rPr>
        <w:t xml:space="preserve"> </w:t>
      </w:r>
      <w:r w:rsidRPr="00FD071B">
        <w:rPr>
          <w:rFonts w:ascii="Arial" w:hAnsi="Arial" w:cs="Arial"/>
          <w:color w:val="auto"/>
          <w:sz w:val="22"/>
          <w:szCs w:val="22"/>
        </w:rPr>
        <w:t>L-carnitine</w:t>
      </w:r>
      <w:r>
        <w:rPr>
          <w:rFonts w:ascii="Arial" w:hAnsi="Arial" w:cs="Arial"/>
          <w:color w:val="auto"/>
          <w:sz w:val="22"/>
          <w:szCs w:val="22"/>
        </w:rPr>
        <w:t xml:space="preserve"> at the maximum requested amounts in all requested foods is safe. However, the applicant’s request is consistent </w:t>
      </w:r>
      <w:r w:rsidR="00B25EBF">
        <w:rPr>
          <w:rFonts w:ascii="Arial" w:hAnsi="Arial" w:cs="Arial"/>
          <w:color w:val="auto"/>
          <w:sz w:val="22"/>
          <w:szCs w:val="22"/>
        </w:rPr>
        <w:t xml:space="preserve">only </w:t>
      </w:r>
      <w:r>
        <w:rPr>
          <w:rFonts w:ascii="Arial" w:hAnsi="Arial" w:cs="Arial"/>
          <w:color w:val="auto"/>
          <w:sz w:val="22"/>
          <w:szCs w:val="22"/>
        </w:rPr>
        <w:t>with the stated purpose for athletes and</w:t>
      </w:r>
      <w:r w:rsidRPr="008C73C6">
        <w:rPr>
          <w:rFonts w:ascii="Arial" w:hAnsi="Arial" w:cs="Arial"/>
          <w:color w:val="auto"/>
          <w:sz w:val="22"/>
          <w:szCs w:val="22"/>
        </w:rPr>
        <w:t xml:space="preserve"> </w:t>
      </w:r>
      <w:r>
        <w:rPr>
          <w:rFonts w:ascii="Arial" w:hAnsi="Arial" w:cs="Arial"/>
          <w:color w:val="auto"/>
          <w:sz w:val="22"/>
          <w:szCs w:val="22"/>
        </w:rPr>
        <w:t>not for other population groups; it</w:t>
      </w:r>
      <w:r w:rsidRPr="00150E4B">
        <w:rPr>
          <w:rFonts w:ascii="Arial" w:hAnsi="Arial" w:cs="Arial"/>
          <w:color w:val="auto"/>
          <w:sz w:val="22"/>
          <w:szCs w:val="22"/>
        </w:rPr>
        <w:t xml:space="preserve"> is </w:t>
      </w:r>
      <w:r>
        <w:rPr>
          <w:rFonts w:ascii="Arial" w:hAnsi="Arial" w:cs="Arial"/>
          <w:color w:val="auto"/>
          <w:sz w:val="22"/>
          <w:szCs w:val="22"/>
        </w:rPr>
        <w:t xml:space="preserve">also </w:t>
      </w:r>
      <w:r w:rsidRPr="00150E4B">
        <w:rPr>
          <w:rFonts w:ascii="Arial" w:hAnsi="Arial" w:cs="Arial"/>
          <w:color w:val="auto"/>
          <w:sz w:val="22"/>
          <w:szCs w:val="22"/>
        </w:rPr>
        <w:t xml:space="preserve">consistent with the Code’s defined purpose of </w:t>
      </w:r>
      <w:r w:rsidR="00901F94">
        <w:rPr>
          <w:rFonts w:ascii="Arial" w:hAnsi="Arial" w:cs="Arial"/>
          <w:color w:val="auto"/>
          <w:sz w:val="22"/>
          <w:szCs w:val="22"/>
        </w:rPr>
        <w:t>FSSF</w:t>
      </w:r>
      <w:r w:rsidRPr="00150E4B">
        <w:rPr>
          <w:rFonts w:ascii="Arial" w:hAnsi="Arial" w:cs="Arial"/>
          <w:color w:val="auto"/>
          <w:sz w:val="22"/>
          <w:szCs w:val="22"/>
        </w:rPr>
        <w:t>. Th</w:t>
      </w:r>
      <w:r>
        <w:rPr>
          <w:rFonts w:ascii="Arial" w:hAnsi="Arial" w:cs="Arial"/>
          <w:color w:val="auto"/>
          <w:sz w:val="22"/>
          <w:szCs w:val="22"/>
        </w:rPr>
        <w:t>e</w:t>
      </w:r>
      <w:r w:rsidRPr="00150E4B">
        <w:rPr>
          <w:rFonts w:ascii="Arial" w:hAnsi="Arial" w:cs="Arial"/>
          <w:color w:val="auto"/>
          <w:sz w:val="22"/>
          <w:szCs w:val="22"/>
        </w:rPr>
        <w:t xml:space="preserve"> evidence </w:t>
      </w:r>
      <w:r>
        <w:rPr>
          <w:rFonts w:ascii="Arial" w:hAnsi="Arial" w:cs="Arial"/>
          <w:color w:val="auto"/>
          <w:sz w:val="22"/>
          <w:szCs w:val="22"/>
        </w:rPr>
        <w:t xml:space="preserve">in support of this conclusion </w:t>
      </w:r>
      <w:r w:rsidR="004F2897" w:rsidRPr="00150E4B">
        <w:rPr>
          <w:rFonts w:ascii="Arial" w:hAnsi="Arial" w:cs="Arial"/>
          <w:color w:val="auto"/>
          <w:sz w:val="22"/>
          <w:szCs w:val="22"/>
        </w:rPr>
        <w:t>accord</w:t>
      </w:r>
      <w:r w:rsidR="004F2897">
        <w:rPr>
          <w:rFonts w:ascii="Arial" w:hAnsi="Arial" w:cs="Arial"/>
          <w:color w:val="auto"/>
          <w:sz w:val="22"/>
          <w:szCs w:val="22"/>
        </w:rPr>
        <w:t>s</w:t>
      </w:r>
      <w:r w:rsidR="004F2897" w:rsidRPr="00150E4B">
        <w:rPr>
          <w:rFonts w:ascii="Arial" w:hAnsi="Arial" w:cs="Arial"/>
          <w:color w:val="auto"/>
          <w:sz w:val="22"/>
          <w:szCs w:val="22"/>
        </w:rPr>
        <w:t xml:space="preserve"> </w:t>
      </w:r>
      <w:r w:rsidRPr="00150E4B">
        <w:rPr>
          <w:rFonts w:ascii="Arial" w:hAnsi="Arial" w:cs="Arial"/>
          <w:color w:val="auto"/>
          <w:sz w:val="22"/>
          <w:szCs w:val="22"/>
        </w:rPr>
        <w:t xml:space="preserve">with the </w:t>
      </w:r>
      <w:r w:rsidR="005B545C">
        <w:rPr>
          <w:rFonts w:ascii="Arial" w:hAnsi="Arial" w:cs="Arial"/>
          <w:color w:val="auto"/>
          <w:sz w:val="22"/>
          <w:szCs w:val="22"/>
        </w:rPr>
        <w:t xml:space="preserve">ministerial </w:t>
      </w:r>
      <w:r w:rsidRPr="00150E4B">
        <w:rPr>
          <w:rFonts w:ascii="Arial" w:hAnsi="Arial" w:cs="Arial"/>
          <w:color w:val="auto"/>
          <w:sz w:val="22"/>
          <w:szCs w:val="22"/>
        </w:rPr>
        <w:t xml:space="preserve">policy guidelines </w:t>
      </w:r>
      <w:r w:rsidR="00B25EBF">
        <w:rPr>
          <w:rFonts w:ascii="Arial" w:hAnsi="Arial" w:cs="Arial"/>
          <w:color w:val="auto"/>
          <w:sz w:val="22"/>
          <w:szCs w:val="22"/>
        </w:rPr>
        <w:t>for</w:t>
      </w:r>
      <w:r w:rsidRPr="00150E4B">
        <w:rPr>
          <w:rFonts w:ascii="Arial" w:hAnsi="Arial" w:cs="Arial"/>
          <w:color w:val="auto"/>
          <w:sz w:val="22"/>
          <w:szCs w:val="22"/>
        </w:rPr>
        <w:t xml:space="preserve"> consisten</w:t>
      </w:r>
      <w:r w:rsidR="00B25EBF">
        <w:rPr>
          <w:rFonts w:ascii="Arial" w:hAnsi="Arial" w:cs="Arial"/>
          <w:color w:val="auto"/>
          <w:sz w:val="22"/>
          <w:szCs w:val="22"/>
        </w:rPr>
        <w:t>cy</w:t>
      </w:r>
      <w:r w:rsidRPr="00150E4B">
        <w:rPr>
          <w:rFonts w:ascii="Arial" w:hAnsi="Arial" w:cs="Arial"/>
          <w:color w:val="auto"/>
          <w:sz w:val="22"/>
          <w:szCs w:val="22"/>
        </w:rPr>
        <w:t xml:space="preserve"> with the intended purpose, noting </w:t>
      </w:r>
      <w:r>
        <w:rPr>
          <w:rFonts w:ascii="Arial" w:hAnsi="Arial" w:cs="Arial"/>
          <w:color w:val="auto"/>
          <w:sz w:val="22"/>
          <w:szCs w:val="22"/>
        </w:rPr>
        <w:t>that</w:t>
      </w:r>
      <w:r w:rsidRPr="00150E4B">
        <w:rPr>
          <w:rFonts w:ascii="Arial" w:hAnsi="Arial" w:cs="Arial"/>
          <w:color w:val="auto"/>
          <w:sz w:val="22"/>
          <w:szCs w:val="22"/>
        </w:rPr>
        <w:t xml:space="preserve"> the </w:t>
      </w:r>
      <w:r w:rsidR="009D1527">
        <w:rPr>
          <w:rFonts w:ascii="Arial" w:hAnsi="Arial" w:cs="Arial"/>
          <w:color w:val="auto"/>
          <w:sz w:val="22"/>
          <w:szCs w:val="22"/>
        </w:rPr>
        <w:t>permission</w:t>
      </w:r>
      <w:r w:rsidRPr="00150E4B">
        <w:rPr>
          <w:rFonts w:ascii="Arial" w:hAnsi="Arial" w:cs="Arial"/>
          <w:color w:val="auto"/>
          <w:sz w:val="22"/>
          <w:szCs w:val="22"/>
        </w:rPr>
        <w:t xml:space="preserve"> </w:t>
      </w:r>
      <w:r w:rsidR="004F2897">
        <w:rPr>
          <w:rFonts w:ascii="Arial" w:hAnsi="Arial" w:cs="Arial"/>
          <w:color w:val="auto"/>
          <w:sz w:val="22"/>
          <w:szCs w:val="22"/>
        </w:rPr>
        <w:t>is</w:t>
      </w:r>
      <w:r w:rsidR="004F2897" w:rsidRPr="00150E4B">
        <w:rPr>
          <w:rFonts w:ascii="Arial" w:hAnsi="Arial" w:cs="Arial"/>
          <w:color w:val="auto"/>
          <w:sz w:val="22"/>
          <w:szCs w:val="22"/>
        </w:rPr>
        <w:t xml:space="preserve"> </w:t>
      </w:r>
      <w:r w:rsidRPr="00150E4B">
        <w:rPr>
          <w:rFonts w:ascii="Arial" w:hAnsi="Arial" w:cs="Arial"/>
          <w:color w:val="auto"/>
          <w:sz w:val="22"/>
          <w:szCs w:val="22"/>
        </w:rPr>
        <w:t>for voluntary use</w:t>
      </w:r>
      <w:r>
        <w:rPr>
          <w:rFonts w:ascii="Arial" w:hAnsi="Arial" w:cs="Arial"/>
          <w:color w:val="auto"/>
          <w:sz w:val="22"/>
          <w:szCs w:val="22"/>
        </w:rPr>
        <w:t xml:space="preserve">. FSANZ therefore </w:t>
      </w:r>
      <w:r w:rsidR="005C41E0">
        <w:rPr>
          <w:rFonts w:ascii="Arial" w:hAnsi="Arial" w:cs="Arial"/>
          <w:color w:val="auto"/>
          <w:sz w:val="22"/>
          <w:szCs w:val="22"/>
        </w:rPr>
        <w:t xml:space="preserve">decided to </w:t>
      </w:r>
      <w:r w:rsidR="009D1527">
        <w:rPr>
          <w:rFonts w:ascii="Arial" w:hAnsi="Arial" w:cs="Arial"/>
          <w:color w:val="auto"/>
          <w:sz w:val="22"/>
          <w:szCs w:val="22"/>
        </w:rPr>
        <w:t>grant a partial approval to raise th</w:t>
      </w:r>
      <w:r>
        <w:rPr>
          <w:rFonts w:ascii="Arial" w:hAnsi="Arial" w:cs="Arial"/>
          <w:color w:val="auto"/>
          <w:sz w:val="22"/>
          <w:szCs w:val="22"/>
        </w:rPr>
        <w:t>e maximum amount of L-carnitine per one day quantity in</w:t>
      </w:r>
      <w:r w:rsidR="004F2897">
        <w:rPr>
          <w:rFonts w:ascii="Arial" w:hAnsi="Arial" w:cs="Arial"/>
          <w:color w:val="auto"/>
          <w:sz w:val="22"/>
          <w:szCs w:val="22"/>
        </w:rPr>
        <w:t xml:space="preserve"> FSSF</w:t>
      </w:r>
      <w:r w:rsidR="00213B76">
        <w:rPr>
          <w:rFonts w:ascii="Arial" w:hAnsi="Arial" w:cs="Arial"/>
          <w:color w:val="auto"/>
          <w:sz w:val="22"/>
          <w:szCs w:val="22"/>
        </w:rPr>
        <w:t xml:space="preserve"> </w:t>
      </w:r>
      <w:r w:rsidR="009D1527">
        <w:rPr>
          <w:rFonts w:ascii="Arial" w:hAnsi="Arial" w:cs="Arial"/>
          <w:color w:val="auto"/>
          <w:sz w:val="22"/>
          <w:szCs w:val="22"/>
        </w:rPr>
        <w:t>to 2 g, but</w:t>
      </w:r>
      <w:r w:rsidR="00213B76">
        <w:rPr>
          <w:rFonts w:ascii="Arial" w:hAnsi="Arial" w:cs="Arial"/>
          <w:color w:val="auto"/>
          <w:sz w:val="22"/>
          <w:szCs w:val="22"/>
        </w:rPr>
        <w:t xml:space="preserve"> not </w:t>
      </w:r>
      <w:r w:rsidR="009D1527">
        <w:rPr>
          <w:rFonts w:ascii="Arial" w:hAnsi="Arial" w:cs="Arial"/>
          <w:color w:val="auto"/>
          <w:sz w:val="22"/>
          <w:szCs w:val="22"/>
        </w:rPr>
        <w:t xml:space="preserve">to permit </w:t>
      </w:r>
      <w:r w:rsidR="005C41E0">
        <w:rPr>
          <w:rFonts w:ascii="Arial" w:hAnsi="Arial" w:cs="Arial"/>
          <w:color w:val="auto"/>
          <w:sz w:val="22"/>
          <w:szCs w:val="22"/>
        </w:rPr>
        <w:t xml:space="preserve">addition of </w:t>
      </w:r>
      <w:r w:rsidR="00213B76">
        <w:rPr>
          <w:rFonts w:ascii="Arial" w:hAnsi="Arial" w:cs="Arial"/>
          <w:color w:val="auto"/>
          <w:sz w:val="22"/>
          <w:szCs w:val="22"/>
        </w:rPr>
        <w:t>L-carnitine to other requested classes of food</w:t>
      </w:r>
      <w:r>
        <w:rPr>
          <w:rFonts w:ascii="Arial" w:hAnsi="Arial" w:cs="Arial"/>
          <w:color w:val="auto"/>
          <w:sz w:val="22"/>
          <w:szCs w:val="22"/>
        </w:rPr>
        <w:t>.</w:t>
      </w:r>
    </w:p>
    <w:p w14:paraId="059518FB" w14:textId="77777777" w:rsidR="006030A7" w:rsidRPr="00F107FB" w:rsidRDefault="006030A7" w:rsidP="006030A7">
      <w:pPr>
        <w:pStyle w:val="Default"/>
        <w:rPr>
          <w:rFonts w:cs="Arial"/>
          <w:sz w:val="20"/>
          <w:szCs w:val="22"/>
        </w:rPr>
      </w:pPr>
    </w:p>
    <w:p w14:paraId="43EBF81A" w14:textId="6ED31D1A" w:rsidR="006030A7" w:rsidRPr="008911D8" w:rsidRDefault="006030A7" w:rsidP="006030A7">
      <w:pPr>
        <w:pStyle w:val="Default"/>
        <w:rPr>
          <w:rFonts w:ascii="Arial" w:hAnsi="Arial" w:cs="Arial"/>
          <w:sz w:val="22"/>
          <w:szCs w:val="22"/>
        </w:rPr>
      </w:pPr>
      <w:r w:rsidRPr="008911D8">
        <w:rPr>
          <w:rFonts w:ascii="Arial" w:hAnsi="Arial" w:cs="Arial"/>
          <w:sz w:val="22"/>
          <w:szCs w:val="22"/>
        </w:rPr>
        <w:t xml:space="preserve">Having considered the </w:t>
      </w:r>
      <w:r w:rsidR="004F2897">
        <w:rPr>
          <w:rFonts w:ascii="Arial" w:hAnsi="Arial" w:cs="Arial"/>
          <w:sz w:val="22"/>
          <w:szCs w:val="22"/>
        </w:rPr>
        <w:t>submissions</w:t>
      </w:r>
      <w:r w:rsidRPr="008911D8">
        <w:rPr>
          <w:rFonts w:ascii="Arial" w:hAnsi="Arial" w:cs="Arial"/>
          <w:sz w:val="22"/>
          <w:szCs w:val="22"/>
        </w:rPr>
        <w:t xml:space="preserve"> and weighed all aspects of the assessment against the statutory requirements including the </w:t>
      </w:r>
      <w:r w:rsidR="007D36BC">
        <w:rPr>
          <w:rFonts w:ascii="Arial" w:hAnsi="Arial" w:cs="Arial"/>
          <w:sz w:val="22"/>
          <w:szCs w:val="22"/>
        </w:rPr>
        <w:t>m</w:t>
      </w:r>
      <w:r w:rsidRPr="008911D8">
        <w:rPr>
          <w:rFonts w:ascii="Arial" w:hAnsi="Arial" w:cs="Arial"/>
          <w:sz w:val="22"/>
          <w:szCs w:val="22"/>
        </w:rPr>
        <w:t xml:space="preserve">inisterial policy guidelines, FSANZ </w:t>
      </w:r>
      <w:r w:rsidR="005B545C">
        <w:rPr>
          <w:rFonts w:ascii="Arial" w:hAnsi="Arial" w:cs="Arial"/>
          <w:sz w:val="22"/>
          <w:szCs w:val="22"/>
        </w:rPr>
        <w:t>approved</w:t>
      </w:r>
      <w:r w:rsidR="005B545C" w:rsidRPr="008911D8">
        <w:rPr>
          <w:rFonts w:ascii="Arial" w:hAnsi="Arial" w:cs="Arial"/>
          <w:sz w:val="22"/>
          <w:szCs w:val="22"/>
        </w:rPr>
        <w:t xml:space="preserve"> </w:t>
      </w:r>
      <w:r w:rsidRPr="008911D8">
        <w:rPr>
          <w:rFonts w:ascii="Arial" w:hAnsi="Arial" w:cs="Arial"/>
          <w:sz w:val="22"/>
          <w:szCs w:val="22"/>
        </w:rPr>
        <w:t xml:space="preserve">a </w:t>
      </w:r>
      <w:r>
        <w:rPr>
          <w:rFonts w:ascii="Arial" w:hAnsi="Arial" w:cs="Arial"/>
          <w:sz w:val="22"/>
          <w:szCs w:val="22"/>
        </w:rPr>
        <w:t xml:space="preserve">draft </w:t>
      </w:r>
      <w:r w:rsidRPr="008911D8">
        <w:rPr>
          <w:rFonts w:ascii="Arial" w:hAnsi="Arial" w:cs="Arial"/>
          <w:sz w:val="22"/>
          <w:szCs w:val="22"/>
        </w:rPr>
        <w:t>variation to the Code.</w:t>
      </w:r>
    </w:p>
    <w:p w14:paraId="6B49261D" w14:textId="43A42EC5" w:rsidR="002C1A3B" w:rsidRPr="006A0E3D" w:rsidRDefault="002C1A3B" w:rsidP="002C1A3B">
      <w:pPr>
        <w:pStyle w:val="Heading2"/>
      </w:pPr>
      <w:bookmarkStart w:id="93" w:name="_Toc309291814"/>
      <w:bookmarkStart w:id="94" w:name="_Toc370225389"/>
      <w:bookmarkStart w:id="95" w:name="_Toc535230521"/>
      <w:bookmarkStart w:id="96" w:name="_Toc286391012"/>
      <w:bookmarkEnd w:id="76"/>
      <w:r>
        <w:t>2</w:t>
      </w:r>
      <w:r w:rsidRPr="008C301D">
        <w:t>.</w:t>
      </w:r>
      <w:r w:rsidR="004C6B15">
        <w:t>5</w:t>
      </w:r>
      <w:r w:rsidRPr="008C301D">
        <w:tab/>
        <w:t xml:space="preserve">Risk </w:t>
      </w:r>
      <w:r w:rsidRPr="006A0E3D">
        <w:t>communication</w:t>
      </w:r>
      <w:bookmarkEnd w:id="93"/>
      <w:bookmarkEnd w:id="94"/>
      <w:bookmarkEnd w:id="95"/>
      <w:r w:rsidRPr="006A0E3D">
        <w:t xml:space="preserve"> </w:t>
      </w:r>
    </w:p>
    <w:p w14:paraId="704827EF" w14:textId="28B72774" w:rsidR="002C1A3B" w:rsidRPr="006A0E3D" w:rsidRDefault="002C1A3B" w:rsidP="002C1A3B">
      <w:pPr>
        <w:pStyle w:val="Heading3"/>
      </w:pPr>
      <w:bookmarkStart w:id="97" w:name="_Toc300933437"/>
      <w:bookmarkStart w:id="98" w:name="_Toc370223475"/>
      <w:bookmarkStart w:id="99" w:name="_Toc370225390"/>
      <w:bookmarkStart w:id="100" w:name="_Toc535230522"/>
      <w:r w:rsidRPr="006A0E3D">
        <w:t>2.</w:t>
      </w:r>
      <w:r w:rsidR="004C6B15">
        <w:t>5</w:t>
      </w:r>
      <w:r w:rsidRPr="006A0E3D">
        <w:t>.1</w:t>
      </w:r>
      <w:r w:rsidRPr="006A0E3D">
        <w:tab/>
        <w:t>Consultation</w:t>
      </w:r>
      <w:bookmarkEnd w:id="97"/>
      <w:bookmarkEnd w:id="98"/>
      <w:bookmarkEnd w:id="99"/>
      <w:bookmarkEnd w:id="100"/>
    </w:p>
    <w:p w14:paraId="7A29E265" w14:textId="77777777" w:rsidR="008A68C6" w:rsidRDefault="002C1A3B" w:rsidP="002C1A3B">
      <w:pPr>
        <w:rPr>
          <w:szCs w:val="22"/>
        </w:rPr>
      </w:pPr>
      <w:r w:rsidRPr="00A670A7">
        <w:rPr>
          <w:szCs w:val="22"/>
        </w:rPr>
        <w:t>Consultation is a key part of FSANZ’s standards development process.</w:t>
      </w:r>
    </w:p>
    <w:p w14:paraId="49505FC5" w14:textId="77777777" w:rsidR="008A68C6" w:rsidRDefault="008A68C6" w:rsidP="002C1A3B">
      <w:pPr>
        <w:rPr>
          <w:szCs w:val="22"/>
        </w:rPr>
      </w:pPr>
    </w:p>
    <w:p w14:paraId="21CDE52E" w14:textId="41E611AE" w:rsidR="00FA053E" w:rsidRDefault="0029543A" w:rsidP="002C1A3B">
      <w:pPr>
        <w:rPr>
          <w:szCs w:val="22"/>
        </w:rPr>
      </w:pPr>
      <w:r>
        <w:t>A</w:t>
      </w:r>
      <w:r w:rsidR="008A68C6" w:rsidRPr="0029543A">
        <w:rPr>
          <w:szCs w:val="22"/>
        </w:rPr>
        <w:t xml:space="preserve"> public consultation paper call</w:t>
      </w:r>
      <w:r w:rsidR="007D36BC">
        <w:rPr>
          <w:szCs w:val="22"/>
        </w:rPr>
        <w:t>ing</w:t>
      </w:r>
      <w:r w:rsidR="008A68C6" w:rsidRPr="0029543A">
        <w:rPr>
          <w:szCs w:val="22"/>
        </w:rPr>
        <w:t xml:space="preserve"> for submissions </w:t>
      </w:r>
      <w:r w:rsidR="007D36BC">
        <w:rPr>
          <w:szCs w:val="22"/>
        </w:rPr>
        <w:t xml:space="preserve">was released </w:t>
      </w:r>
      <w:r w:rsidR="008A68C6" w:rsidRPr="0029543A">
        <w:rPr>
          <w:szCs w:val="22"/>
        </w:rPr>
        <w:t xml:space="preserve">from </w:t>
      </w:r>
      <w:r w:rsidRPr="0029543A">
        <w:rPr>
          <w:szCs w:val="22"/>
        </w:rPr>
        <w:t>13 September</w:t>
      </w:r>
      <w:r w:rsidR="008A68C6" w:rsidRPr="0029543A">
        <w:rPr>
          <w:szCs w:val="22"/>
        </w:rPr>
        <w:t xml:space="preserve"> </w:t>
      </w:r>
      <w:r w:rsidR="002A6342" w:rsidRPr="0029543A">
        <w:rPr>
          <w:szCs w:val="22"/>
        </w:rPr>
        <w:t xml:space="preserve">for a six week period. </w:t>
      </w:r>
      <w:r w:rsidR="008A68C6" w:rsidRPr="0029543A">
        <w:rPr>
          <w:szCs w:val="22"/>
        </w:rPr>
        <w:t xml:space="preserve"> </w:t>
      </w:r>
    </w:p>
    <w:p w14:paraId="6321BD08" w14:textId="77777777" w:rsidR="00FA053E" w:rsidRDefault="00FA053E" w:rsidP="002C1A3B">
      <w:pPr>
        <w:rPr>
          <w:szCs w:val="22"/>
        </w:rPr>
      </w:pPr>
    </w:p>
    <w:p w14:paraId="5C40544E" w14:textId="6872E148" w:rsidR="00213B76" w:rsidRDefault="00213B76" w:rsidP="00213B76">
      <w:r w:rsidRPr="00C4538C">
        <w:rPr>
          <w:rFonts w:cs="Arial"/>
        </w:rPr>
        <w:t>Eight submissions were received</w:t>
      </w:r>
      <w:r>
        <w:rPr>
          <w:rFonts w:cs="Arial"/>
        </w:rPr>
        <w:t>: four from jurisdictions</w:t>
      </w:r>
      <w:r w:rsidR="00E81D97">
        <w:rPr>
          <w:rFonts w:cs="Arial"/>
        </w:rPr>
        <w:t>―</w:t>
      </w:r>
      <w:r w:rsidRPr="00C4538C">
        <w:rPr>
          <w:rFonts w:cs="Arial"/>
        </w:rPr>
        <w:t>Queensland, NSW, Victoria and NZMPI</w:t>
      </w:r>
      <w:r>
        <w:rPr>
          <w:rFonts w:cs="Arial"/>
        </w:rPr>
        <w:t>; one from public health</w:t>
      </w:r>
      <w:r w:rsidR="00E81D97">
        <w:rPr>
          <w:rFonts w:cs="Arial"/>
        </w:rPr>
        <w:t>―</w:t>
      </w:r>
      <w:r>
        <w:rPr>
          <w:rFonts w:cs="Arial"/>
        </w:rPr>
        <w:t>DAA, and three from industry groups</w:t>
      </w:r>
      <w:r w:rsidR="00E81D97">
        <w:rPr>
          <w:rFonts w:cs="Arial"/>
        </w:rPr>
        <w:t>―</w:t>
      </w:r>
      <w:r>
        <w:rPr>
          <w:rFonts w:cs="Arial"/>
        </w:rPr>
        <w:t>NZBC, ABC, NZFGC</w:t>
      </w:r>
      <w:r w:rsidRPr="00C4538C">
        <w:rPr>
          <w:rFonts w:cs="Arial"/>
        </w:rPr>
        <w:t xml:space="preserve">. </w:t>
      </w:r>
      <w:r w:rsidRPr="008A68C6">
        <w:t>Issues raised i</w:t>
      </w:r>
      <w:r>
        <w:t>n the submissions are noted in S</w:t>
      </w:r>
      <w:r w:rsidRPr="008A68C6">
        <w:t xml:space="preserve">ection </w:t>
      </w:r>
      <w:r>
        <w:t xml:space="preserve">2.1 </w:t>
      </w:r>
      <w:r w:rsidRPr="008A68C6">
        <w:t>of this report along with FSANZ</w:t>
      </w:r>
      <w:r>
        <w:t>’s</w:t>
      </w:r>
      <w:r w:rsidRPr="008A68C6">
        <w:t xml:space="preserve"> response. </w:t>
      </w:r>
    </w:p>
    <w:p w14:paraId="2AEF25B4" w14:textId="77777777" w:rsidR="00213B76" w:rsidRDefault="00213B76" w:rsidP="00213B76"/>
    <w:p w14:paraId="33863D6A" w14:textId="425CEF61" w:rsidR="00213B76" w:rsidRPr="008A68C6" w:rsidRDefault="00213B76" w:rsidP="00213B76">
      <w:r>
        <w:t>In response to submissions, further targeted consultation was undertaken with jurisdictions to help inform the final decision.</w:t>
      </w:r>
    </w:p>
    <w:p w14:paraId="3FEEC8E0" w14:textId="77777777" w:rsidR="00213B76" w:rsidRPr="008A68C6" w:rsidRDefault="00213B76" w:rsidP="00213B76">
      <w:pPr>
        <w:rPr>
          <w:szCs w:val="22"/>
        </w:rPr>
      </w:pPr>
    </w:p>
    <w:p w14:paraId="6BC57FBD" w14:textId="24113645" w:rsidR="002C1A3B" w:rsidRPr="009C2986" w:rsidRDefault="002C1A3B" w:rsidP="002C1A3B">
      <w:pPr>
        <w:rPr>
          <w:szCs w:val="22"/>
        </w:rPr>
      </w:pPr>
      <w:r w:rsidRPr="008A68C6">
        <w:rPr>
          <w:szCs w:val="22"/>
        </w:rPr>
        <w:t>FSANZ acknowledges the time taken by individuals and organisations to make sub</w:t>
      </w:r>
      <w:r w:rsidR="008A68C6" w:rsidRPr="008A68C6">
        <w:rPr>
          <w:szCs w:val="22"/>
        </w:rPr>
        <w:t>m</w:t>
      </w:r>
      <w:r w:rsidRPr="008A68C6">
        <w:rPr>
          <w:szCs w:val="22"/>
        </w:rPr>
        <w:t xml:space="preserve">issions on this </w:t>
      </w:r>
      <w:r w:rsidR="007D36BC">
        <w:rPr>
          <w:szCs w:val="22"/>
        </w:rPr>
        <w:t>a</w:t>
      </w:r>
      <w:r w:rsidRPr="008A68C6">
        <w:rPr>
          <w:szCs w:val="22"/>
        </w:rPr>
        <w:t>pplication</w:t>
      </w:r>
      <w:r w:rsidR="008A68C6" w:rsidRPr="008A68C6">
        <w:rPr>
          <w:szCs w:val="22"/>
        </w:rPr>
        <w:t xml:space="preserve">. </w:t>
      </w:r>
      <w:r w:rsidR="00862349" w:rsidRPr="008A68C6">
        <w:rPr>
          <w:szCs w:val="22"/>
        </w:rPr>
        <w:t>A</w:t>
      </w:r>
      <w:r w:rsidRPr="008A68C6">
        <w:rPr>
          <w:szCs w:val="22"/>
        </w:rPr>
        <w:t xml:space="preserve">ll comments are </w:t>
      </w:r>
      <w:r w:rsidR="008A68C6" w:rsidRPr="008A68C6">
        <w:rPr>
          <w:szCs w:val="22"/>
        </w:rPr>
        <w:t>valued, and considered by the FSANZ Board</w:t>
      </w:r>
      <w:r w:rsidR="008A68C6">
        <w:rPr>
          <w:szCs w:val="22"/>
        </w:rPr>
        <w:t>,</w:t>
      </w:r>
      <w:r w:rsidR="008A68C6" w:rsidRPr="008A68C6">
        <w:rPr>
          <w:szCs w:val="22"/>
        </w:rPr>
        <w:t xml:space="preserve"> </w:t>
      </w:r>
      <w:r w:rsidRPr="008A68C6">
        <w:rPr>
          <w:szCs w:val="22"/>
        </w:rPr>
        <w:t xml:space="preserve">and </w:t>
      </w:r>
      <w:r w:rsidR="008A68C6" w:rsidRPr="009C2986">
        <w:rPr>
          <w:szCs w:val="22"/>
        </w:rPr>
        <w:t>contribute to the rigour of our assessment.</w:t>
      </w:r>
    </w:p>
    <w:p w14:paraId="64B1376D" w14:textId="47109386" w:rsidR="002C1A3B" w:rsidRDefault="002C1A3B" w:rsidP="002C1A3B">
      <w:pPr>
        <w:pStyle w:val="Heading2"/>
      </w:pPr>
      <w:bookmarkStart w:id="101" w:name="_Toc370223477"/>
      <w:bookmarkStart w:id="102" w:name="_Toc370225392"/>
      <w:bookmarkStart w:id="103" w:name="_Toc535230523"/>
      <w:bookmarkStart w:id="104" w:name="_Toc309291816"/>
      <w:bookmarkStart w:id="105" w:name="_Toc300933448"/>
      <w:bookmarkStart w:id="106" w:name="_Toc300933577"/>
      <w:bookmarkStart w:id="107" w:name="_Toc301535601"/>
      <w:bookmarkStart w:id="108" w:name="_Toc309385464"/>
      <w:bookmarkStart w:id="109" w:name="_Toc175381456"/>
      <w:bookmarkEnd w:id="46"/>
      <w:bookmarkEnd w:id="47"/>
      <w:bookmarkEnd w:id="48"/>
      <w:bookmarkEnd w:id="49"/>
      <w:bookmarkEnd w:id="50"/>
      <w:bookmarkEnd w:id="51"/>
      <w:bookmarkEnd w:id="96"/>
      <w:r w:rsidRPr="00CF0BE5">
        <w:t>2.</w:t>
      </w:r>
      <w:r w:rsidR="004C6B15" w:rsidRPr="00CF0BE5">
        <w:t>6</w:t>
      </w:r>
      <w:r w:rsidRPr="00CF0BE5">
        <w:tab/>
        <w:t>FSANZ Act assessment requirements</w:t>
      </w:r>
      <w:bookmarkEnd w:id="101"/>
      <w:bookmarkEnd w:id="102"/>
      <w:bookmarkEnd w:id="103"/>
    </w:p>
    <w:p w14:paraId="7DA846C2" w14:textId="0EEBA688" w:rsidR="002C1A3B" w:rsidRPr="002C1A3B" w:rsidRDefault="002C1A3B" w:rsidP="002C1A3B">
      <w:pPr>
        <w:pStyle w:val="Heading3"/>
      </w:pPr>
      <w:bookmarkStart w:id="110" w:name="_Toc370223478"/>
      <w:bookmarkStart w:id="111" w:name="_Toc370225393"/>
      <w:bookmarkStart w:id="112" w:name="_Toc535230524"/>
      <w:bookmarkEnd w:id="104"/>
      <w:bookmarkEnd w:id="105"/>
      <w:bookmarkEnd w:id="106"/>
      <w:bookmarkEnd w:id="107"/>
      <w:bookmarkEnd w:id="108"/>
      <w:r w:rsidRPr="002C1A3B">
        <w:t>2.</w:t>
      </w:r>
      <w:r w:rsidR="004C6B15">
        <w:t>6</w:t>
      </w:r>
      <w:r w:rsidRPr="002C1A3B">
        <w:t>.1</w:t>
      </w:r>
      <w:r w:rsidRPr="002C1A3B">
        <w:tab/>
        <w:t xml:space="preserve">Section </w:t>
      </w:r>
      <w:r w:rsidRPr="004F2897">
        <w:t>29</w:t>
      </w:r>
      <w:bookmarkEnd w:id="110"/>
      <w:bookmarkEnd w:id="111"/>
      <w:bookmarkEnd w:id="112"/>
      <w:r w:rsidR="009009AF" w:rsidRPr="004F2897">
        <w:t xml:space="preserve">      </w:t>
      </w:r>
    </w:p>
    <w:p w14:paraId="3BAF6B7A" w14:textId="43C297D1" w:rsidR="002C1A3B" w:rsidRPr="002C1A3B" w:rsidRDefault="002C1A3B" w:rsidP="002C1A3B">
      <w:pPr>
        <w:pStyle w:val="Heading4"/>
      </w:pPr>
      <w:r w:rsidRPr="002C1A3B">
        <w:t>2.</w:t>
      </w:r>
      <w:r w:rsidR="004C6B15">
        <w:t>6</w:t>
      </w:r>
      <w:r w:rsidRPr="002C1A3B">
        <w:t>.1.1</w:t>
      </w:r>
      <w:r w:rsidRPr="002C1A3B">
        <w:tab/>
      </w:r>
      <w:r w:rsidR="00BF45A3">
        <w:t>Consideration of costs and</w:t>
      </w:r>
      <w:r w:rsidRPr="002C1A3B">
        <w:t xml:space="preserve"> benefit</w:t>
      </w:r>
      <w:r w:rsidR="00BF45A3">
        <w:t>s</w:t>
      </w:r>
    </w:p>
    <w:p w14:paraId="449BFC6F" w14:textId="044FA690" w:rsidR="0099623A" w:rsidRPr="004F2897" w:rsidRDefault="005B545C" w:rsidP="002C1A3B">
      <w:r>
        <w:t xml:space="preserve">For the reasons stated in the </w:t>
      </w:r>
      <w:r w:rsidR="007D36BC">
        <w:t>c</w:t>
      </w:r>
      <w:r>
        <w:t xml:space="preserve">all for </w:t>
      </w:r>
      <w:r w:rsidR="007D36BC">
        <w:t>s</w:t>
      </w:r>
      <w:r>
        <w:t>ubmissions</w:t>
      </w:r>
      <w:r w:rsidR="007D36BC">
        <w:t xml:space="preserve"> report</w:t>
      </w:r>
      <w:r>
        <w:t>, FSANZ’s assessment was that t</w:t>
      </w:r>
      <w:r w:rsidR="0099623A">
        <w:t xml:space="preserve">he direct and indirect benefits </w:t>
      </w:r>
      <w:r w:rsidR="0099623A" w:rsidRPr="00914030">
        <w:t xml:space="preserve">that would arise from a food regulatory measure varied as a result of </w:t>
      </w:r>
      <w:r w:rsidR="00DF2566" w:rsidRPr="009C2986">
        <w:t>A</w:t>
      </w:r>
      <w:r w:rsidR="0099623A" w:rsidRPr="009C2986">
        <w:t xml:space="preserve">pplication </w:t>
      </w:r>
      <w:r w:rsidR="00DF2566" w:rsidRPr="009C2986">
        <w:t xml:space="preserve">A1102 </w:t>
      </w:r>
      <w:r w:rsidR="0099623A" w:rsidRPr="009C2986">
        <w:t xml:space="preserve">outweigh </w:t>
      </w:r>
      <w:r w:rsidR="0099623A" w:rsidRPr="00914030">
        <w:t xml:space="preserve">the </w:t>
      </w:r>
      <w:r w:rsidR="0099623A">
        <w:t>costs</w:t>
      </w:r>
      <w:r w:rsidR="0099623A" w:rsidRPr="00914030">
        <w:t xml:space="preserve"> to the community, </w:t>
      </w:r>
      <w:r w:rsidR="007D36BC">
        <w:t>g</w:t>
      </w:r>
      <w:r w:rsidR="0099623A" w:rsidRPr="00914030">
        <w:t xml:space="preserve">overnment </w:t>
      </w:r>
      <w:r w:rsidR="00DF2566">
        <w:t>or industry</w:t>
      </w:r>
      <w:r w:rsidR="00DF2566" w:rsidRPr="004F2897">
        <w:t>.</w:t>
      </w:r>
      <w:r>
        <w:t xml:space="preserve"> No evidence was provided in response to the </w:t>
      </w:r>
      <w:r w:rsidR="007D36BC">
        <w:t>c</w:t>
      </w:r>
      <w:r>
        <w:t xml:space="preserve">all for </w:t>
      </w:r>
      <w:r w:rsidR="007D36BC">
        <w:t>s</w:t>
      </w:r>
      <w:r>
        <w:t xml:space="preserve">ubmissions </w:t>
      </w:r>
      <w:r w:rsidR="007D36BC">
        <w:t xml:space="preserve">report </w:t>
      </w:r>
      <w:r>
        <w:t xml:space="preserve">to warrant a change in that assessment. </w:t>
      </w:r>
    </w:p>
    <w:p w14:paraId="60544953" w14:textId="1B46FF46" w:rsidR="002C1A3B" w:rsidRPr="002C1A3B" w:rsidRDefault="002C1A3B" w:rsidP="002C1A3B">
      <w:pPr>
        <w:pStyle w:val="Heading4"/>
      </w:pPr>
      <w:r w:rsidRPr="002C1A3B">
        <w:lastRenderedPageBreak/>
        <w:t>2.</w:t>
      </w:r>
      <w:r w:rsidR="004C6B15">
        <w:t>6</w:t>
      </w:r>
      <w:r w:rsidRPr="002C1A3B">
        <w:t>.1.2</w:t>
      </w:r>
      <w:r w:rsidRPr="002C1A3B">
        <w:tab/>
        <w:t>Other measures</w:t>
      </w:r>
    </w:p>
    <w:p w14:paraId="1C8DE792" w14:textId="541F0D74" w:rsidR="002C1A3B" w:rsidRPr="001E7428" w:rsidRDefault="002C1A3B" w:rsidP="002C1A3B">
      <w:r w:rsidRPr="002C1A3B">
        <w:t xml:space="preserve">There are no other measures (whether available to FSANZ or not) that would be more cost-effective than a food regulatory measure developed or varied as a result of </w:t>
      </w:r>
      <w:r w:rsidRPr="001E7428">
        <w:t xml:space="preserve">the </w:t>
      </w:r>
      <w:r w:rsidR="007D36BC">
        <w:t>a</w:t>
      </w:r>
      <w:r w:rsidR="001E7428" w:rsidRPr="001E7428">
        <w:t>pplication.</w:t>
      </w:r>
    </w:p>
    <w:p w14:paraId="0AF98D88" w14:textId="0DBBEBD0" w:rsidR="002C1A3B" w:rsidRPr="002C1A3B" w:rsidRDefault="002C1A3B" w:rsidP="002C1A3B">
      <w:pPr>
        <w:pStyle w:val="Heading4"/>
      </w:pPr>
      <w:r w:rsidRPr="002C1A3B">
        <w:t>2.</w:t>
      </w:r>
      <w:r w:rsidR="004C6B15">
        <w:t>6</w:t>
      </w:r>
      <w:r w:rsidRPr="002C1A3B">
        <w:t>.1.3</w:t>
      </w:r>
      <w:r w:rsidRPr="002C1A3B">
        <w:tab/>
        <w:t>Any relevant New Zealand standards</w:t>
      </w:r>
    </w:p>
    <w:p w14:paraId="36262A8A" w14:textId="22495A46" w:rsidR="001E7428" w:rsidRPr="002A7881" w:rsidRDefault="001E7428" w:rsidP="001E7428">
      <w:pPr>
        <w:widowControl/>
        <w:rPr>
          <w:rFonts w:cs="Arial"/>
          <w:lang w:bidi="ar-SA"/>
        </w:rPr>
      </w:pPr>
      <w:r w:rsidRPr="002A7881">
        <w:rPr>
          <w:rFonts w:cs="Arial"/>
          <w:lang w:bidi="ar-SA"/>
        </w:rPr>
        <w:t xml:space="preserve">The </w:t>
      </w:r>
      <w:r w:rsidR="005B545C">
        <w:rPr>
          <w:rFonts w:cs="Arial"/>
          <w:lang w:bidi="ar-SA"/>
        </w:rPr>
        <w:t xml:space="preserve">amendments to be made by </w:t>
      </w:r>
      <w:r w:rsidR="00753F1E">
        <w:rPr>
          <w:rFonts w:cs="Arial"/>
          <w:lang w:bidi="ar-SA"/>
        </w:rPr>
        <w:t>approved draft</w:t>
      </w:r>
      <w:r w:rsidR="00753F1E" w:rsidRPr="002A7881">
        <w:rPr>
          <w:rFonts w:cs="Arial"/>
          <w:lang w:bidi="ar-SA"/>
        </w:rPr>
        <w:t xml:space="preserve"> </w:t>
      </w:r>
      <w:r w:rsidR="005B545C">
        <w:rPr>
          <w:rFonts w:cs="Arial"/>
          <w:lang w:bidi="ar-SA"/>
        </w:rPr>
        <w:t>variation</w:t>
      </w:r>
      <w:r w:rsidR="005B545C" w:rsidRPr="002A7881">
        <w:rPr>
          <w:rFonts w:cs="Arial"/>
          <w:lang w:bidi="ar-SA"/>
        </w:rPr>
        <w:t xml:space="preserve"> </w:t>
      </w:r>
      <w:r w:rsidR="005B545C">
        <w:rPr>
          <w:rFonts w:cs="Arial"/>
          <w:lang w:bidi="ar-SA"/>
        </w:rPr>
        <w:t xml:space="preserve">are to </w:t>
      </w:r>
      <w:r w:rsidR="007D36BC">
        <w:rPr>
          <w:rFonts w:cs="Arial"/>
          <w:lang w:bidi="ar-SA"/>
        </w:rPr>
        <w:t>s</w:t>
      </w:r>
      <w:r w:rsidR="005B545C">
        <w:rPr>
          <w:rFonts w:cs="Arial"/>
          <w:lang w:bidi="ar-SA"/>
        </w:rPr>
        <w:t xml:space="preserve">tandards that </w:t>
      </w:r>
      <w:r w:rsidRPr="002A7881">
        <w:rPr>
          <w:rFonts w:cs="Arial"/>
          <w:lang w:bidi="ar-SA"/>
        </w:rPr>
        <w:t xml:space="preserve">apply </w:t>
      </w:r>
      <w:r w:rsidR="005B545C">
        <w:rPr>
          <w:rFonts w:cs="Arial"/>
          <w:lang w:bidi="ar-SA"/>
        </w:rPr>
        <w:t>in</w:t>
      </w:r>
      <w:r w:rsidR="005B545C" w:rsidRPr="002A7881">
        <w:rPr>
          <w:rFonts w:cs="Arial"/>
          <w:lang w:bidi="ar-SA"/>
        </w:rPr>
        <w:t xml:space="preserve"> </w:t>
      </w:r>
      <w:r w:rsidRPr="002A7881">
        <w:rPr>
          <w:rFonts w:cs="Arial"/>
          <w:lang w:bidi="ar-SA"/>
        </w:rPr>
        <w:t xml:space="preserve">both Australia and New Zealand. </w:t>
      </w:r>
      <w:r w:rsidRPr="002A7881">
        <w:rPr>
          <w:rFonts w:cs="Arial"/>
        </w:rPr>
        <w:t xml:space="preserve">In New Zealand, a food product containing added L-carnitine may be a supplemented food and therefore be </w:t>
      </w:r>
      <w:r>
        <w:rPr>
          <w:rFonts w:cs="Arial"/>
        </w:rPr>
        <w:t>subject to</w:t>
      </w:r>
      <w:r w:rsidRPr="002A7881">
        <w:rPr>
          <w:rFonts w:cs="Arial"/>
        </w:rPr>
        <w:t xml:space="preserve"> the New Zealand Supplemented Food Standard. </w:t>
      </w:r>
    </w:p>
    <w:p w14:paraId="6BC97911" w14:textId="6A4C99BF" w:rsidR="002C1A3B" w:rsidRPr="002C1A3B" w:rsidRDefault="002C1A3B" w:rsidP="002C1A3B">
      <w:pPr>
        <w:pStyle w:val="Heading4"/>
      </w:pPr>
      <w:r w:rsidRPr="002C1A3B">
        <w:t>2.</w:t>
      </w:r>
      <w:r w:rsidR="004C6B15">
        <w:t>6</w:t>
      </w:r>
      <w:r w:rsidRPr="002C1A3B">
        <w:t>.1.4</w:t>
      </w:r>
      <w:r w:rsidRPr="002C1A3B">
        <w:tab/>
        <w:t>Any other relevant matters</w:t>
      </w:r>
    </w:p>
    <w:p w14:paraId="1692AE0C" w14:textId="77777777" w:rsidR="00D003A4" w:rsidRDefault="00D003A4" w:rsidP="00D003A4">
      <w:pPr>
        <w:rPr>
          <w:lang w:bidi="ar-SA"/>
        </w:rPr>
      </w:pPr>
      <w:bookmarkStart w:id="113" w:name="_Toc520732792"/>
      <w:bookmarkStart w:id="114" w:name="_Toc521493215"/>
      <w:bookmarkStart w:id="115" w:name="_Toc523221966"/>
      <w:bookmarkStart w:id="116" w:name="_Toc535230525"/>
      <w:bookmarkStart w:id="117" w:name="_Toc370223479"/>
      <w:bookmarkStart w:id="118" w:name="_Toc370225394"/>
      <w:bookmarkStart w:id="119" w:name="_Toc300761897"/>
      <w:bookmarkStart w:id="120" w:name="_Toc300933440"/>
      <w:r>
        <w:t>Other relevant matters are considered below</w:t>
      </w:r>
      <w:r>
        <w:rPr>
          <w:lang w:bidi="ar-SA"/>
        </w:rPr>
        <w:t>.</w:t>
      </w:r>
      <w:r>
        <w:t xml:space="preserve"> </w:t>
      </w:r>
    </w:p>
    <w:p w14:paraId="46760054" w14:textId="4074D412" w:rsidR="001E7428" w:rsidRPr="002A7881" w:rsidRDefault="001E7428" w:rsidP="001E7428">
      <w:pPr>
        <w:pStyle w:val="Heading3"/>
        <w:widowControl/>
        <w:rPr>
          <w:rFonts w:cs="Arial"/>
        </w:rPr>
      </w:pPr>
      <w:r w:rsidRPr="002A7881">
        <w:rPr>
          <w:rFonts w:cs="Arial"/>
        </w:rPr>
        <w:t>2.</w:t>
      </w:r>
      <w:r w:rsidR="004C6B15">
        <w:rPr>
          <w:rFonts w:cs="Arial"/>
        </w:rPr>
        <w:t>6</w:t>
      </w:r>
      <w:r w:rsidRPr="002A7881">
        <w:rPr>
          <w:rFonts w:cs="Arial"/>
        </w:rPr>
        <w:t>.2</w:t>
      </w:r>
      <w:r w:rsidRPr="002A7881">
        <w:rPr>
          <w:rFonts w:cs="Arial"/>
        </w:rPr>
        <w:tab/>
        <w:t>Subsection 18(1)</w:t>
      </w:r>
      <w:bookmarkEnd w:id="113"/>
      <w:bookmarkEnd w:id="114"/>
      <w:bookmarkEnd w:id="115"/>
      <w:bookmarkEnd w:id="116"/>
      <w:r w:rsidRPr="002A7881">
        <w:rPr>
          <w:rFonts w:cs="Arial"/>
        </w:rPr>
        <w:t xml:space="preserve"> </w:t>
      </w:r>
    </w:p>
    <w:p w14:paraId="37F77201" w14:textId="77777777" w:rsidR="001E7428" w:rsidRPr="002A7881" w:rsidRDefault="001E7428" w:rsidP="001E7428">
      <w:pPr>
        <w:widowControl/>
        <w:rPr>
          <w:rFonts w:cs="Arial"/>
        </w:rPr>
      </w:pPr>
      <w:r w:rsidRPr="002A7881">
        <w:rPr>
          <w:rFonts w:cs="Arial"/>
        </w:rPr>
        <w:t>FSANZ has also considered the three objectives in subsection 18(1) of the FSANZ Act during the assessment.</w:t>
      </w:r>
    </w:p>
    <w:p w14:paraId="2ADD61E3" w14:textId="6309F56E" w:rsidR="001E7428" w:rsidRPr="002A7881" w:rsidRDefault="001E7428" w:rsidP="001E7428">
      <w:pPr>
        <w:pStyle w:val="Heading4"/>
        <w:widowControl/>
        <w:rPr>
          <w:rFonts w:cs="Arial"/>
          <w:lang w:eastAsia="en-AU"/>
        </w:rPr>
      </w:pPr>
      <w:r w:rsidRPr="002A7881">
        <w:rPr>
          <w:rFonts w:cs="Arial"/>
          <w:lang w:eastAsia="en-AU"/>
        </w:rPr>
        <w:t>2.</w:t>
      </w:r>
      <w:r w:rsidR="004C6B15">
        <w:rPr>
          <w:rFonts w:cs="Arial"/>
          <w:lang w:eastAsia="en-AU"/>
        </w:rPr>
        <w:t>6</w:t>
      </w:r>
      <w:r w:rsidRPr="002A7881">
        <w:rPr>
          <w:rFonts w:cs="Arial"/>
          <w:lang w:eastAsia="en-AU"/>
        </w:rPr>
        <w:t>.2.1</w:t>
      </w:r>
      <w:r w:rsidRPr="002A7881">
        <w:rPr>
          <w:rFonts w:cs="Arial"/>
          <w:lang w:eastAsia="en-AU"/>
        </w:rPr>
        <w:tab/>
        <w:t>Protection of public health and safety</w:t>
      </w:r>
    </w:p>
    <w:p w14:paraId="0A010CEC" w14:textId="7DF0E0F5" w:rsidR="001E7428" w:rsidRDefault="001E7428" w:rsidP="001E7428">
      <w:pPr>
        <w:widowControl/>
        <w:rPr>
          <w:rFonts w:cs="Arial"/>
        </w:rPr>
      </w:pPr>
      <w:r>
        <w:rPr>
          <w:rFonts w:cs="Arial"/>
        </w:rPr>
        <w:t>The risk assessment conclude</w:t>
      </w:r>
      <w:r w:rsidR="00213B76">
        <w:rPr>
          <w:rFonts w:cs="Arial"/>
        </w:rPr>
        <w:t>d</w:t>
      </w:r>
      <w:r w:rsidRPr="002A7881">
        <w:rPr>
          <w:rFonts w:cs="Arial"/>
        </w:rPr>
        <w:t xml:space="preserve"> that the </w:t>
      </w:r>
      <w:r>
        <w:rPr>
          <w:rFonts w:cs="Arial"/>
        </w:rPr>
        <w:t xml:space="preserve">maximum use levels </w:t>
      </w:r>
      <w:r w:rsidRPr="002A7881">
        <w:rPr>
          <w:rFonts w:cs="Arial"/>
        </w:rPr>
        <w:t xml:space="preserve">of L-carnitine </w:t>
      </w:r>
      <w:r w:rsidR="00E8710F">
        <w:rPr>
          <w:rFonts w:cs="Arial"/>
        </w:rPr>
        <w:t>(</w:t>
      </w:r>
      <w:r>
        <w:rPr>
          <w:rFonts w:cs="Arial"/>
        </w:rPr>
        <w:t>in all requested foods</w:t>
      </w:r>
      <w:r w:rsidR="00E8710F">
        <w:rPr>
          <w:rFonts w:cs="Arial"/>
        </w:rPr>
        <w:t>)</w:t>
      </w:r>
      <w:r>
        <w:rPr>
          <w:rFonts w:cs="Arial"/>
        </w:rPr>
        <w:t xml:space="preserve"> pose</w:t>
      </w:r>
      <w:r w:rsidR="00416D8C">
        <w:rPr>
          <w:rFonts w:cs="Arial"/>
        </w:rPr>
        <w:t>d</w:t>
      </w:r>
      <w:r w:rsidR="00E67BEA">
        <w:rPr>
          <w:rFonts w:cs="Arial"/>
        </w:rPr>
        <w:t xml:space="preserve"> no safety concerns</w:t>
      </w:r>
      <w:r w:rsidR="00105561">
        <w:rPr>
          <w:rFonts w:cs="Arial"/>
        </w:rPr>
        <w:t>.</w:t>
      </w:r>
      <w:r w:rsidRPr="002A7881">
        <w:rPr>
          <w:rFonts w:cs="Arial"/>
        </w:rPr>
        <w:t xml:space="preserve"> </w:t>
      </w:r>
      <w:r w:rsidR="00E67BEA" w:rsidRPr="0057507A">
        <w:rPr>
          <w:rFonts w:eastAsia="Calibri" w:cs="Arial"/>
          <w:szCs w:val="22"/>
          <w:lang w:bidi="ar-SA"/>
        </w:rPr>
        <w:t xml:space="preserve">L-carnitine </w:t>
      </w:r>
      <w:r w:rsidR="00D003A4" w:rsidRPr="0057507A">
        <w:rPr>
          <w:rFonts w:eastAsia="Calibri" w:cs="Arial"/>
          <w:szCs w:val="22"/>
          <w:lang w:bidi="ar-SA"/>
        </w:rPr>
        <w:t xml:space="preserve">intake </w:t>
      </w:r>
      <w:r w:rsidR="00E67BEA" w:rsidRPr="0057507A">
        <w:rPr>
          <w:rFonts w:eastAsia="Calibri" w:cs="Arial"/>
          <w:szCs w:val="22"/>
          <w:lang w:bidi="ar-SA"/>
        </w:rPr>
        <w:t>up to 3 g/day is not associated with adverse effects</w:t>
      </w:r>
      <w:r w:rsidR="000D36AC">
        <w:rPr>
          <w:rFonts w:eastAsia="Calibri" w:cs="Arial"/>
          <w:szCs w:val="22"/>
          <w:lang w:bidi="ar-SA"/>
        </w:rPr>
        <w:t>. A</w:t>
      </w:r>
      <w:r w:rsidR="00E67BEA" w:rsidRPr="0057507A">
        <w:rPr>
          <w:rFonts w:eastAsia="Calibri" w:cs="Arial"/>
          <w:szCs w:val="22"/>
          <w:lang w:bidi="ar-SA"/>
        </w:rPr>
        <w:t xml:space="preserve">t higher doses, up to 7 g/day, </w:t>
      </w:r>
      <w:r w:rsidR="00E67BEA">
        <w:rPr>
          <w:rFonts w:eastAsia="Calibri" w:cs="Arial"/>
          <w:szCs w:val="22"/>
          <w:lang w:bidi="ar-SA"/>
        </w:rPr>
        <w:t xml:space="preserve">from consumption of multiple sources of L-carnitine, </w:t>
      </w:r>
      <w:r w:rsidR="00E67BEA" w:rsidRPr="0057507A">
        <w:rPr>
          <w:rFonts w:eastAsia="Calibri" w:cs="Arial"/>
          <w:szCs w:val="22"/>
          <w:lang w:bidi="ar-SA"/>
        </w:rPr>
        <w:t xml:space="preserve">only minor adverse </w:t>
      </w:r>
      <w:r w:rsidR="00E67BEA">
        <w:rPr>
          <w:rFonts w:eastAsia="Calibri" w:cs="Arial"/>
          <w:szCs w:val="22"/>
          <w:lang w:bidi="ar-SA"/>
        </w:rPr>
        <w:t xml:space="preserve">side </w:t>
      </w:r>
      <w:r w:rsidR="00E67BEA" w:rsidRPr="0057507A">
        <w:rPr>
          <w:rFonts w:eastAsia="Calibri" w:cs="Arial"/>
          <w:szCs w:val="22"/>
          <w:lang w:bidi="ar-SA"/>
        </w:rPr>
        <w:t>effects have been observed with n</w:t>
      </w:r>
      <w:r w:rsidR="00E67BEA">
        <w:rPr>
          <w:rFonts w:eastAsia="Calibri" w:cs="Arial"/>
          <w:szCs w:val="22"/>
          <w:lang w:bidi="ar-SA"/>
        </w:rPr>
        <w:t>o evidence of systemic toxicity</w:t>
      </w:r>
      <w:r w:rsidR="00105561">
        <w:rPr>
          <w:rFonts w:eastAsia="Calibri" w:cs="Arial"/>
          <w:szCs w:val="22"/>
          <w:lang w:bidi="ar-SA"/>
        </w:rPr>
        <w:t xml:space="preserve"> </w:t>
      </w:r>
      <w:r w:rsidRPr="002A7881">
        <w:rPr>
          <w:rFonts w:cs="Arial"/>
        </w:rPr>
        <w:t>(</w:t>
      </w:r>
      <w:r w:rsidR="00105561">
        <w:rPr>
          <w:rFonts w:cs="Arial"/>
        </w:rPr>
        <w:t>s</w:t>
      </w:r>
      <w:r w:rsidRPr="002A7881">
        <w:rPr>
          <w:rFonts w:cs="Arial"/>
        </w:rPr>
        <w:t xml:space="preserve">ee </w:t>
      </w:r>
      <w:r w:rsidR="00105561">
        <w:rPr>
          <w:rFonts w:cs="Arial"/>
        </w:rPr>
        <w:t xml:space="preserve">section 2.2 and </w:t>
      </w:r>
      <w:r w:rsidRPr="002A7881">
        <w:rPr>
          <w:rFonts w:cs="Arial"/>
        </w:rPr>
        <w:t>SD1).</w:t>
      </w:r>
      <w:r>
        <w:rPr>
          <w:rFonts w:cs="Arial"/>
        </w:rPr>
        <w:t xml:space="preserve"> </w:t>
      </w:r>
    </w:p>
    <w:p w14:paraId="265E81C0" w14:textId="77777777" w:rsidR="00E8710F" w:rsidRDefault="00E8710F" w:rsidP="001E7428">
      <w:pPr>
        <w:widowControl/>
        <w:rPr>
          <w:rFonts w:cs="Arial"/>
        </w:rPr>
      </w:pPr>
    </w:p>
    <w:p w14:paraId="655969D6" w14:textId="010750DC" w:rsidR="001E7428" w:rsidRDefault="001E7428" w:rsidP="001E7428">
      <w:pPr>
        <w:widowControl/>
        <w:rPr>
          <w:rFonts w:cs="Arial"/>
        </w:rPr>
      </w:pPr>
      <w:r>
        <w:rPr>
          <w:rFonts w:cs="Arial"/>
          <w:lang w:eastAsia="en-AU" w:bidi="ar-SA"/>
        </w:rPr>
        <w:t xml:space="preserve">For the reasons explained above, </w:t>
      </w:r>
      <w:r>
        <w:rPr>
          <w:rFonts w:cs="Arial"/>
          <w:szCs w:val="22"/>
        </w:rPr>
        <w:t xml:space="preserve">FSANZ </w:t>
      </w:r>
      <w:r w:rsidR="00105561">
        <w:rPr>
          <w:rFonts w:cs="Arial"/>
          <w:szCs w:val="22"/>
        </w:rPr>
        <w:t xml:space="preserve">decided to </w:t>
      </w:r>
      <w:r w:rsidR="00892CFC">
        <w:rPr>
          <w:rFonts w:cs="Arial"/>
          <w:szCs w:val="22"/>
        </w:rPr>
        <w:t xml:space="preserve">partially </w:t>
      </w:r>
      <w:r w:rsidR="00F257E7">
        <w:rPr>
          <w:rFonts w:cs="Arial"/>
          <w:szCs w:val="22"/>
        </w:rPr>
        <w:t xml:space="preserve">approve </w:t>
      </w:r>
      <w:r>
        <w:rPr>
          <w:rFonts w:cs="Arial"/>
          <w:szCs w:val="22"/>
        </w:rPr>
        <w:t>the use of an increased amount of L</w:t>
      </w:r>
      <w:r>
        <w:rPr>
          <w:rFonts w:cs="Arial"/>
          <w:szCs w:val="22"/>
        </w:rPr>
        <w:noBreakHyphen/>
        <w:t xml:space="preserve">carnitine as a nutritive substance in </w:t>
      </w:r>
      <w:r w:rsidR="00F257E7">
        <w:rPr>
          <w:rFonts w:cs="Arial"/>
          <w:szCs w:val="22"/>
        </w:rPr>
        <w:t>FSSF</w:t>
      </w:r>
      <w:r>
        <w:rPr>
          <w:rFonts w:cs="Arial"/>
          <w:szCs w:val="22"/>
        </w:rPr>
        <w:t xml:space="preserve"> only</w:t>
      </w:r>
      <w:r>
        <w:rPr>
          <w:rFonts w:cs="Arial"/>
          <w:lang w:eastAsia="en-AU" w:bidi="ar-SA"/>
        </w:rPr>
        <w:t>.</w:t>
      </w:r>
    </w:p>
    <w:p w14:paraId="323E281C" w14:textId="2E3C3F0A" w:rsidR="001E7428" w:rsidRPr="002A7881" w:rsidRDefault="001E7428" w:rsidP="001E7428">
      <w:pPr>
        <w:pStyle w:val="Heading4"/>
        <w:widowControl/>
        <w:rPr>
          <w:rFonts w:cs="Arial"/>
          <w:lang w:eastAsia="en-AU"/>
        </w:rPr>
      </w:pPr>
      <w:r w:rsidRPr="002A7881">
        <w:rPr>
          <w:rFonts w:cs="Arial"/>
          <w:lang w:eastAsia="en-AU"/>
        </w:rPr>
        <w:t>2.</w:t>
      </w:r>
      <w:r w:rsidR="004C6B15">
        <w:rPr>
          <w:rFonts w:cs="Arial"/>
          <w:lang w:eastAsia="en-AU"/>
        </w:rPr>
        <w:t>6</w:t>
      </w:r>
      <w:r w:rsidRPr="002A7881">
        <w:rPr>
          <w:rFonts w:cs="Arial"/>
          <w:lang w:eastAsia="en-AU"/>
        </w:rPr>
        <w:t>.2.2</w:t>
      </w:r>
      <w:r w:rsidRPr="002A7881">
        <w:rPr>
          <w:rFonts w:cs="Arial"/>
          <w:lang w:eastAsia="en-AU"/>
        </w:rPr>
        <w:tab/>
        <w:t>The provision of adequate information relating to food to enable consumers to make informed choices</w:t>
      </w:r>
    </w:p>
    <w:p w14:paraId="15958D32" w14:textId="584B3F18" w:rsidR="001E7428" w:rsidRPr="002A7881" w:rsidRDefault="001E7428" w:rsidP="001E7428">
      <w:pPr>
        <w:widowControl/>
        <w:rPr>
          <w:rFonts w:cs="Arial"/>
          <w:lang w:eastAsia="en-AU" w:bidi="ar-SA"/>
        </w:rPr>
      </w:pPr>
      <w:r w:rsidRPr="002A7881">
        <w:rPr>
          <w:rFonts w:cs="Arial"/>
          <w:lang w:eastAsia="en-AU" w:bidi="ar-SA"/>
        </w:rPr>
        <w:t>Mandatory labelling requirements are outlined in section 2.</w:t>
      </w:r>
      <w:r w:rsidR="004C6B15">
        <w:rPr>
          <w:rFonts w:cs="Arial"/>
          <w:lang w:eastAsia="en-AU" w:bidi="ar-SA"/>
        </w:rPr>
        <w:t>4</w:t>
      </w:r>
      <w:r>
        <w:rPr>
          <w:rFonts w:cs="Arial"/>
          <w:lang w:eastAsia="en-AU" w:bidi="ar-SA"/>
        </w:rPr>
        <w:t>.</w:t>
      </w:r>
      <w:r w:rsidRPr="002A7881">
        <w:rPr>
          <w:rFonts w:cs="Arial"/>
          <w:lang w:eastAsia="en-AU" w:bidi="ar-SA"/>
        </w:rPr>
        <w:t xml:space="preserve">2 and enable an informed choice to be made by consumers. </w:t>
      </w:r>
    </w:p>
    <w:p w14:paraId="25567488" w14:textId="59C05B1A" w:rsidR="001E7428" w:rsidRPr="002A7881" w:rsidRDefault="001E7428" w:rsidP="001E7428">
      <w:pPr>
        <w:pStyle w:val="Heading4"/>
        <w:widowControl/>
        <w:rPr>
          <w:rFonts w:cs="Arial"/>
          <w:lang w:eastAsia="en-AU"/>
        </w:rPr>
      </w:pPr>
      <w:r w:rsidRPr="002A7881">
        <w:rPr>
          <w:rFonts w:cs="Arial"/>
          <w:lang w:eastAsia="en-AU"/>
        </w:rPr>
        <w:t>2.</w:t>
      </w:r>
      <w:r w:rsidR="004C6B15">
        <w:rPr>
          <w:rFonts w:cs="Arial"/>
          <w:lang w:eastAsia="en-AU"/>
        </w:rPr>
        <w:t>6</w:t>
      </w:r>
      <w:r w:rsidRPr="002A7881">
        <w:rPr>
          <w:rFonts w:cs="Arial"/>
          <w:lang w:eastAsia="en-AU"/>
        </w:rPr>
        <w:t>.2.3</w:t>
      </w:r>
      <w:r w:rsidRPr="002A7881">
        <w:rPr>
          <w:rFonts w:cs="Arial"/>
          <w:lang w:eastAsia="en-AU"/>
        </w:rPr>
        <w:tab/>
        <w:t>The prevention of misleading or deceptive conduct</w:t>
      </w:r>
    </w:p>
    <w:p w14:paraId="00C1562F" w14:textId="0322539A" w:rsidR="001E7428" w:rsidRPr="002A7881" w:rsidRDefault="00164CC3" w:rsidP="001E7428">
      <w:pPr>
        <w:widowControl/>
        <w:rPr>
          <w:rFonts w:cs="Arial"/>
          <w:lang w:eastAsia="en-AU" w:bidi="ar-SA"/>
        </w:rPr>
      </w:pPr>
      <w:r>
        <w:rPr>
          <w:rFonts w:cs="Arial"/>
          <w:lang w:eastAsia="en-AU" w:bidi="ar-SA"/>
        </w:rPr>
        <w:t xml:space="preserve">Food laws and the </w:t>
      </w:r>
      <w:r w:rsidR="001E7428">
        <w:rPr>
          <w:rFonts w:cs="Arial"/>
          <w:lang w:eastAsia="en-AU" w:bidi="ar-SA"/>
        </w:rPr>
        <w:t xml:space="preserve">provisions of the Code </w:t>
      </w:r>
      <w:r>
        <w:rPr>
          <w:rFonts w:cs="Arial"/>
          <w:lang w:eastAsia="en-AU" w:bidi="ar-SA"/>
        </w:rPr>
        <w:t xml:space="preserve">applied by these </w:t>
      </w:r>
      <w:r w:rsidR="001E7428">
        <w:rPr>
          <w:rFonts w:cs="Arial"/>
          <w:lang w:eastAsia="en-AU" w:bidi="ar-SA"/>
        </w:rPr>
        <w:t xml:space="preserve">laws govern </w:t>
      </w:r>
      <w:r w:rsidR="001E7428" w:rsidRPr="002A7881">
        <w:rPr>
          <w:rFonts w:cs="Arial"/>
          <w:lang w:eastAsia="en-AU" w:bidi="ar-SA"/>
        </w:rPr>
        <w:t xml:space="preserve">the addition of nutritive substances to foods, </w:t>
      </w:r>
      <w:r w:rsidR="001E7428">
        <w:rPr>
          <w:rFonts w:cs="Arial"/>
          <w:lang w:eastAsia="en-AU" w:bidi="ar-SA"/>
        </w:rPr>
        <w:t xml:space="preserve">including </w:t>
      </w:r>
      <w:r w:rsidR="00F257E7">
        <w:rPr>
          <w:rFonts w:cs="Arial"/>
          <w:lang w:eastAsia="en-AU" w:bidi="ar-SA"/>
        </w:rPr>
        <w:t>FSSF</w:t>
      </w:r>
      <w:r>
        <w:rPr>
          <w:rFonts w:cs="Arial"/>
          <w:lang w:eastAsia="en-AU" w:bidi="ar-SA"/>
        </w:rPr>
        <w:t>. These</w:t>
      </w:r>
      <w:r w:rsidR="001E7428">
        <w:rPr>
          <w:rFonts w:cs="Arial"/>
          <w:lang w:eastAsia="en-AU" w:bidi="ar-SA"/>
        </w:rPr>
        <w:t xml:space="preserve"> are considered adequate to address any issues relating to misleading and deceptive conduc</w:t>
      </w:r>
      <w:r>
        <w:rPr>
          <w:rFonts w:cs="Arial"/>
          <w:lang w:eastAsia="en-AU" w:bidi="ar-SA"/>
        </w:rPr>
        <w:t>t</w:t>
      </w:r>
      <w:r w:rsidR="001E7428">
        <w:rPr>
          <w:rFonts w:cs="Arial"/>
          <w:lang w:eastAsia="en-AU" w:bidi="ar-SA"/>
        </w:rPr>
        <w:t>.</w:t>
      </w:r>
      <w:r w:rsidR="001E7428" w:rsidRPr="002A7881">
        <w:rPr>
          <w:rFonts w:cs="Arial"/>
          <w:lang w:eastAsia="en-AU" w:bidi="ar-SA"/>
        </w:rPr>
        <w:t xml:space="preserve"> </w:t>
      </w:r>
    </w:p>
    <w:p w14:paraId="1413F536" w14:textId="4373D70D" w:rsidR="001E7428" w:rsidRPr="002A7881" w:rsidRDefault="001E7428" w:rsidP="001E7428">
      <w:pPr>
        <w:pStyle w:val="Heading3"/>
        <w:widowControl/>
        <w:rPr>
          <w:rFonts w:cs="Arial"/>
        </w:rPr>
      </w:pPr>
      <w:bookmarkStart w:id="121" w:name="_Toc520732793"/>
      <w:bookmarkStart w:id="122" w:name="_Toc521493216"/>
      <w:bookmarkStart w:id="123" w:name="_Toc523221967"/>
      <w:bookmarkStart w:id="124" w:name="_Toc535230526"/>
      <w:r w:rsidRPr="002A7881">
        <w:rPr>
          <w:rFonts w:cs="Arial"/>
        </w:rPr>
        <w:t>2.</w:t>
      </w:r>
      <w:r w:rsidR="004C6B15">
        <w:rPr>
          <w:rFonts w:cs="Arial"/>
        </w:rPr>
        <w:t>6</w:t>
      </w:r>
      <w:r w:rsidRPr="002A7881">
        <w:rPr>
          <w:rFonts w:cs="Arial"/>
        </w:rPr>
        <w:t>.3</w:t>
      </w:r>
      <w:r w:rsidRPr="002A7881">
        <w:rPr>
          <w:rFonts w:cs="Arial"/>
        </w:rPr>
        <w:tab/>
        <w:t>Subsection 18(2) considerations</w:t>
      </w:r>
      <w:bookmarkEnd w:id="121"/>
      <w:bookmarkEnd w:id="122"/>
      <w:bookmarkEnd w:id="123"/>
      <w:bookmarkEnd w:id="124"/>
    </w:p>
    <w:p w14:paraId="5CB2CB91" w14:textId="77777777" w:rsidR="001E7428" w:rsidRPr="002A7881" w:rsidRDefault="001E7428" w:rsidP="001E7428">
      <w:pPr>
        <w:widowControl/>
        <w:rPr>
          <w:rFonts w:cs="Arial"/>
        </w:rPr>
      </w:pPr>
      <w:r w:rsidRPr="002A7881">
        <w:rPr>
          <w:rFonts w:cs="Arial"/>
        </w:rPr>
        <w:t>FSANZ has also had regard to:</w:t>
      </w:r>
    </w:p>
    <w:p w14:paraId="523872CC" w14:textId="77777777" w:rsidR="001E7428" w:rsidRPr="002A7881" w:rsidRDefault="001E7428" w:rsidP="001E7428">
      <w:pPr>
        <w:widowControl/>
        <w:rPr>
          <w:rFonts w:cs="Arial"/>
        </w:rPr>
      </w:pPr>
    </w:p>
    <w:p w14:paraId="5A98DAAB" w14:textId="77777777" w:rsidR="001E7428" w:rsidRPr="002A7881" w:rsidRDefault="001E7428" w:rsidP="001E7428">
      <w:pPr>
        <w:pStyle w:val="FSBullet1"/>
        <w:numPr>
          <w:ilvl w:val="0"/>
          <w:numId w:val="10"/>
        </w:numPr>
        <w:rPr>
          <w:b/>
        </w:rPr>
      </w:pPr>
      <w:r w:rsidRPr="002A7881">
        <w:rPr>
          <w:b/>
        </w:rPr>
        <w:t>the need for standards to be based on risk analysis using the best available scientific evidence</w:t>
      </w:r>
    </w:p>
    <w:p w14:paraId="3509B4CD" w14:textId="77777777" w:rsidR="001E7428" w:rsidRPr="002A7881" w:rsidRDefault="001E7428" w:rsidP="001E7428">
      <w:pPr>
        <w:widowControl/>
        <w:rPr>
          <w:rFonts w:cs="Arial"/>
          <w:lang w:val="x-none" w:bidi="ar-SA"/>
        </w:rPr>
      </w:pPr>
    </w:p>
    <w:p w14:paraId="5069FEC7" w14:textId="69386721" w:rsidR="001E7428" w:rsidRPr="002A7881" w:rsidRDefault="001E7428" w:rsidP="001E7428">
      <w:pPr>
        <w:pStyle w:val="FSBullet1"/>
        <w:numPr>
          <w:ilvl w:val="0"/>
          <w:numId w:val="0"/>
        </w:numPr>
      </w:pPr>
      <w:r w:rsidRPr="002A7881">
        <w:rPr>
          <w:lang w:val="en-AU"/>
        </w:rPr>
        <w:t xml:space="preserve">FSANZ has used the best available scientific evidence to assess this application. </w:t>
      </w:r>
      <w:r>
        <w:t>In light of</w:t>
      </w:r>
      <w:r>
        <w:rPr>
          <w:lang w:val="en-AU"/>
        </w:rPr>
        <w:t xml:space="preserve"> </w:t>
      </w:r>
      <w:r w:rsidRPr="002A7881">
        <w:t>evidence emerging</w:t>
      </w:r>
      <w:r w:rsidRPr="002A7881">
        <w:rPr>
          <w:lang w:val="en-NZ"/>
        </w:rPr>
        <w:t xml:space="preserve"> during the assessment</w:t>
      </w:r>
      <w:r>
        <w:rPr>
          <w:lang w:val="en-NZ"/>
        </w:rPr>
        <w:t>,</w:t>
      </w:r>
      <w:r w:rsidRPr="002A7881">
        <w:rPr>
          <w:lang w:val="en-NZ"/>
        </w:rPr>
        <w:t xml:space="preserve"> the applicant was asked to provide </w:t>
      </w:r>
      <w:r w:rsidRPr="002A7881">
        <w:t>further</w:t>
      </w:r>
      <w:r>
        <w:rPr>
          <w:lang w:val="en-AU"/>
        </w:rPr>
        <w:t xml:space="preserve"> </w:t>
      </w:r>
      <w:r w:rsidRPr="002A7881">
        <w:t>evidence</w:t>
      </w:r>
      <w:r>
        <w:rPr>
          <w:lang w:val="en-AU"/>
        </w:rPr>
        <w:t xml:space="preserve"> and to clarify the purpose for the use of L-carnitine in the requested foods. This </w:t>
      </w:r>
      <w:r>
        <w:rPr>
          <w:lang w:val="en-AU"/>
        </w:rPr>
        <w:lastRenderedPageBreak/>
        <w:t>was</w:t>
      </w:r>
      <w:r w:rsidRPr="002A7881">
        <w:rPr>
          <w:lang w:val="en-NZ"/>
        </w:rPr>
        <w:t xml:space="preserve"> </w:t>
      </w:r>
      <w:r>
        <w:t>to</w:t>
      </w:r>
      <w:r>
        <w:rPr>
          <w:lang w:val="en-AU"/>
        </w:rPr>
        <w:t xml:space="preserve"> </w:t>
      </w:r>
      <w:r w:rsidRPr="002A7881">
        <w:t xml:space="preserve">ensure </w:t>
      </w:r>
      <w:r>
        <w:rPr>
          <w:lang w:val="en-AU"/>
        </w:rPr>
        <w:t xml:space="preserve">that </w:t>
      </w:r>
      <w:r w:rsidRPr="002A7881">
        <w:t xml:space="preserve">the assessment </w:t>
      </w:r>
      <w:r w:rsidRPr="002A7881">
        <w:rPr>
          <w:lang w:val="en-NZ"/>
        </w:rPr>
        <w:t>was</w:t>
      </w:r>
      <w:r w:rsidRPr="002A7881">
        <w:t xml:space="preserve"> based on the best available evidence</w:t>
      </w:r>
      <w:r w:rsidRPr="002A7881">
        <w:rPr>
          <w:lang w:val="en-NZ"/>
        </w:rPr>
        <w:t>. Th</w:t>
      </w:r>
      <w:r w:rsidR="00E8710F">
        <w:rPr>
          <w:lang w:val="en-NZ"/>
        </w:rPr>
        <w:t>is</w:t>
      </w:r>
      <w:r w:rsidRPr="002A7881">
        <w:rPr>
          <w:lang w:val="en-NZ"/>
        </w:rPr>
        <w:t xml:space="preserve"> additional information contributed to FSANZ’s assessments </w:t>
      </w:r>
      <w:r w:rsidR="00E8710F">
        <w:rPr>
          <w:lang w:val="en-NZ"/>
        </w:rPr>
        <w:t xml:space="preserve">provided </w:t>
      </w:r>
      <w:r w:rsidRPr="002A7881">
        <w:rPr>
          <w:lang w:val="en-NZ"/>
        </w:rPr>
        <w:t xml:space="preserve">in </w:t>
      </w:r>
      <w:r w:rsidRPr="002A7881">
        <w:rPr>
          <w:lang w:val="en-AU"/>
        </w:rPr>
        <w:t>SD1 and SD2.</w:t>
      </w:r>
    </w:p>
    <w:p w14:paraId="0D5FFE20" w14:textId="77777777" w:rsidR="001E7428" w:rsidRPr="002A7881" w:rsidRDefault="001E7428" w:rsidP="001E7428">
      <w:pPr>
        <w:widowControl/>
        <w:rPr>
          <w:rFonts w:cs="Arial"/>
          <w:lang w:bidi="ar-SA"/>
        </w:rPr>
      </w:pPr>
    </w:p>
    <w:p w14:paraId="36A4BF55" w14:textId="77777777" w:rsidR="001E7428" w:rsidRPr="002A7881" w:rsidRDefault="001E7428" w:rsidP="001E7428">
      <w:pPr>
        <w:pStyle w:val="FSBullet1"/>
        <w:numPr>
          <w:ilvl w:val="0"/>
          <w:numId w:val="10"/>
        </w:numPr>
        <w:rPr>
          <w:b/>
        </w:rPr>
      </w:pPr>
      <w:r w:rsidRPr="002A7881">
        <w:rPr>
          <w:b/>
        </w:rPr>
        <w:t>the promotion of consistency between domestic and international food standards</w:t>
      </w:r>
    </w:p>
    <w:p w14:paraId="694CF213" w14:textId="77777777" w:rsidR="001E7428" w:rsidRPr="002A7881" w:rsidRDefault="001E7428" w:rsidP="001E7428">
      <w:pPr>
        <w:widowControl/>
        <w:rPr>
          <w:rFonts w:cs="Arial"/>
          <w:lang w:bidi="ar-SA"/>
        </w:rPr>
      </w:pPr>
    </w:p>
    <w:p w14:paraId="47EFA6B5" w14:textId="578EB0CD" w:rsidR="001E7428" w:rsidRPr="002A7881" w:rsidRDefault="001E7428" w:rsidP="001E7428">
      <w:pPr>
        <w:widowControl/>
        <w:rPr>
          <w:rFonts w:cs="Arial"/>
        </w:rPr>
      </w:pPr>
      <w:r w:rsidRPr="002A7881">
        <w:rPr>
          <w:rFonts w:cs="Arial"/>
        </w:rPr>
        <w:t xml:space="preserve">The </w:t>
      </w:r>
      <w:r w:rsidR="00753F1E">
        <w:rPr>
          <w:rFonts w:cs="Arial"/>
        </w:rPr>
        <w:t>permission provided by the approved draft</w:t>
      </w:r>
      <w:r w:rsidR="00753F1E" w:rsidRPr="002A7881">
        <w:rPr>
          <w:rFonts w:cs="Arial"/>
        </w:rPr>
        <w:t xml:space="preserve"> </w:t>
      </w:r>
      <w:r w:rsidR="00753F1E">
        <w:rPr>
          <w:rFonts w:cs="Arial"/>
        </w:rPr>
        <w:t>variation</w:t>
      </w:r>
      <w:r w:rsidRPr="002A7881">
        <w:rPr>
          <w:rFonts w:cs="Arial"/>
        </w:rPr>
        <w:t xml:space="preserve"> is consistent with similar permissions for L-carnitine in many countries in the Americas, Europe and Asia.</w:t>
      </w:r>
      <w:r>
        <w:rPr>
          <w:rFonts w:cs="Arial"/>
        </w:rPr>
        <w:t xml:space="preserve"> Codex does not address addition of L-carnitine to food other than to a small number of special purpose foods.  </w:t>
      </w:r>
    </w:p>
    <w:p w14:paraId="4FDB457F" w14:textId="77777777" w:rsidR="001E7428" w:rsidRPr="002A7881" w:rsidRDefault="001E7428" w:rsidP="001E7428">
      <w:pPr>
        <w:widowControl/>
        <w:rPr>
          <w:rFonts w:cs="Arial"/>
          <w:lang w:bidi="ar-SA"/>
        </w:rPr>
      </w:pPr>
    </w:p>
    <w:p w14:paraId="2A05E783" w14:textId="77777777" w:rsidR="001E7428" w:rsidRPr="002A7881" w:rsidRDefault="001E7428" w:rsidP="001E7428">
      <w:pPr>
        <w:pStyle w:val="FSBullet1"/>
        <w:numPr>
          <w:ilvl w:val="0"/>
          <w:numId w:val="10"/>
        </w:numPr>
        <w:rPr>
          <w:b/>
        </w:rPr>
      </w:pPr>
      <w:r w:rsidRPr="002A7881">
        <w:rPr>
          <w:b/>
        </w:rPr>
        <w:t>the desirability of an efficient and internationally competitive food industry</w:t>
      </w:r>
    </w:p>
    <w:p w14:paraId="3F8F6648" w14:textId="77777777" w:rsidR="001E7428" w:rsidRPr="002A7881" w:rsidRDefault="001E7428" w:rsidP="001E7428">
      <w:pPr>
        <w:widowControl/>
        <w:rPr>
          <w:rFonts w:cs="Arial"/>
          <w:lang w:bidi="ar-SA"/>
        </w:rPr>
      </w:pPr>
    </w:p>
    <w:p w14:paraId="7B539BE3" w14:textId="182180F7" w:rsidR="001E7428" w:rsidRPr="002A7881" w:rsidRDefault="001E7428" w:rsidP="001E7428">
      <w:pPr>
        <w:widowControl/>
        <w:rPr>
          <w:rFonts w:cs="Arial"/>
          <w:lang w:bidi="ar-SA"/>
        </w:rPr>
      </w:pPr>
      <w:r w:rsidRPr="002A7881">
        <w:rPr>
          <w:rFonts w:cs="Arial"/>
          <w:lang w:bidi="ar-SA"/>
        </w:rPr>
        <w:t xml:space="preserve">The </w:t>
      </w:r>
      <w:r w:rsidR="00753F1E">
        <w:rPr>
          <w:rFonts w:cs="Arial"/>
        </w:rPr>
        <w:t>permission provided by the approved draft</w:t>
      </w:r>
      <w:r w:rsidR="00753F1E" w:rsidRPr="002A7881">
        <w:rPr>
          <w:rFonts w:cs="Arial"/>
        </w:rPr>
        <w:t xml:space="preserve"> </w:t>
      </w:r>
      <w:r w:rsidR="00753F1E">
        <w:rPr>
          <w:rFonts w:cs="Arial"/>
        </w:rPr>
        <w:t>variation</w:t>
      </w:r>
      <w:r w:rsidR="00753F1E" w:rsidRPr="002A7881">
        <w:rPr>
          <w:rFonts w:cs="Arial"/>
        </w:rPr>
        <w:t xml:space="preserve"> </w:t>
      </w:r>
      <w:r w:rsidRPr="002A7881">
        <w:rPr>
          <w:rFonts w:cs="Arial"/>
          <w:lang w:bidi="ar-SA"/>
        </w:rPr>
        <w:t xml:space="preserve">would allow for a competitive food industry in relation to </w:t>
      </w:r>
      <w:r w:rsidR="00F257E7">
        <w:rPr>
          <w:rFonts w:cs="Arial"/>
          <w:lang w:bidi="ar-SA"/>
        </w:rPr>
        <w:t>FSSF</w:t>
      </w:r>
      <w:r w:rsidRPr="002A7881">
        <w:rPr>
          <w:rFonts w:cs="Arial"/>
          <w:lang w:bidi="ar-SA"/>
        </w:rPr>
        <w:t>.</w:t>
      </w:r>
      <w:r>
        <w:rPr>
          <w:rFonts w:cs="Arial"/>
          <w:lang w:bidi="ar-SA"/>
        </w:rPr>
        <w:t xml:space="preserve"> </w:t>
      </w:r>
    </w:p>
    <w:p w14:paraId="51905B75" w14:textId="77777777" w:rsidR="001E7428" w:rsidRPr="002A7881" w:rsidRDefault="001E7428" w:rsidP="001E7428">
      <w:pPr>
        <w:widowControl/>
        <w:rPr>
          <w:rFonts w:cs="Arial"/>
          <w:lang w:bidi="ar-SA"/>
        </w:rPr>
      </w:pPr>
    </w:p>
    <w:p w14:paraId="2A118B6B" w14:textId="77777777" w:rsidR="001E7428" w:rsidRPr="002A7881" w:rsidRDefault="001E7428" w:rsidP="001E7428">
      <w:pPr>
        <w:pStyle w:val="FSBullet1"/>
        <w:numPr>
          <w:ilvl w:val="0"/>
          <w:numId w:val="10"/>
        </w:numPr>
        <w:rPr>
          <w:b/>
        </w:rPr>
      </w:pPr>
      <w:r w:rsidRPr="002A7881">
        <w:rPr>
          <w:b/>
        </w:rPr>
        <w:t>the promotion of fair trading in food</w:t>
      </w:r>
    </w:p>
    <w:p w14:paraId="7E1E61A2" w14:textId="77777777" w:rsidR="001E7428" w:rsidRPr="002A7881" w:rsidRDefault="001E7428" w:rsidP="001E7428">
      <w:pPr>
        <w:widowControl/>
        <w:rPr>
          <w:rFonts w:cs="Arial"/>
          <w:lang w:bidi="ar-SA"/>
        </w:rPr>
      </w:pPr>
    </w:p>
    <w:p w14:paraId="6E9474EA" w14:textId="77777777" w:rsidR="001E7428" w:rsidRPr="002A7881" w:rsidRDefault="001E7428" w:rsidP="001E7428">
      <w:pPr>
        <w:widowControl/>
        <w:rPr>
          <w:rFonts w:cs="Arial"/>
        </w:rPr>
      </w:pPr>
      <w:r w:rsidRPr="002A7881">
        <w:rPr>
          <w:rFonts w:cs="Arial"/>
        </w:rPr>
        <w:t xml:space="preserve">No negative impact is anticipated on fair trading. </w:t>
      </w:r>
    </w:p>
    <w:p w14:paraId="505638F5" w14:textId="77777777" w:rsidR="001E7428" w:rsidRPr="002A7881" w:rsidRDefault="001E7428" w:rsidP="001E7428">
      <w:pPr>
        <w:widowControl/>
        <w:rPr>
          <w:rFonts w:cs="Arial"/>
          <w:lang w:bidi="ar-SA"/>
        </w:rPr>
      </w:pPr>
    </w:p>
    <w:p w14:paraId="16D3E3E7" w14:textId="77777777" w:rsidR="001E7428" w:rsidRPr="002A7881" w:rsidRDefault="001E7428" w:rsidP="001E7428">
      <w:pPr>
        <w:pStyle w:val="FSBullet1"/>
        <w:numPr>
          <w:ilvl w:val="0"/>
          <w:numId w:val="10"/>
        </w:numPr>
      </w:pPr>
      <w:r w:rsidRPr="002A7881">
        <w:rPr>
          <w:b/>
        </w:rPr>
        <w:t xml:space="preserve">any written policy guidelines formulated by the Forum on Food Regulation </w:t>
      </w:r>
    </w:p>
    <w:p w14:paraId="59DAC0AD" w14:textId="77777777" w:rsidR="001E7428" w:rsidRPr="002A7881" w:rsidRDefault="001E7428" w:rsidP="001E7428">
      <w:pPr>
        <w:pStyle w:val="FSBullet1"/>
        <w:numPr>
          <w:ilvl w:val="0"/>
          <w:numId w:val="0"/>
        </w:numPr>
        <w:ind w:left="567"/>
        <w:rPr>
          <w:highlight w:val="cyan"/>
        </w:rPr>
      </w:pPr>
    </w:p>
    <w:p w14:paraId="381E89AF" w14:textId="1EF43A99" w:rsidR="001E7428" w:rsidRDefault="001E7428" w:rsidP="001E7428">
      <w:pPr>
        <w:widowControl/>
        <w:rPr>
          <w:rFonts w:eastAsia="Calibri" w:cs="Arial"/>
          <w:szCs w:val="22"/>
          <w:lang w:bidi="ar-SA"/>
        </w:rPr>
      </w:pPr>
      <w:r>
        <w:rPr>
          <w:rFonts w:eastAsia="Calibri" w:cs="Arial"/>
          <w:szCs w:val="22"/>
          <w:lang w:bidi="ar-SA"/>
        </w:rPr>
        <w:t xml:space="preserve">The usefulness </w:t>
      </w:r>
      <w:r>
        <w:rPr>
          <w:rFonts w:cs="Arial"/>
          <w:szCs w:val="22"/>
        </w:rPr>
        <w:t>for consumers and</w:t>
      </w:r>
      <w:r w:rsidRPr="000C2865">
        <w:rPr>
          <w:rFonts w:eastAsia="Calibri" w:cs="Arial"/>
          <w:szCs w:val="22"/>
          <w:lang w:bidi="ar-SA"/>
        </w:rPr>
        <w:t xml:space="preserve"> matters covered in the </w:t>
      </w:r>
      <w:r>
        <w:rPr>
          <w:rFonts w:eastAsia="Calibri" w:cs="Arial"/>
          <w:szCs w:val="22"/>
          <w:lang w:bidi="ar-SA"/>
        </w:rPr>
        <w:t xml:space="preserve">following </w:t>
      </w:r>
      <w:r w:rsidRPr="000C2865">
        <w:rPr>
          <w:rFonts w:eastAsia="Calibri" w:cs="Arial"/>
          <w:szCs w:val="22"/>
          <w:lang w:bidi="ar-SA"/>
        </w:rPr>
        <w:t xml:space="preserve">two </w:t>
      </w:r>
      <w:r w:rsidR="007D36BC">
        <w:rPr>
          <w:rFonts w:cs="Arial"/>
          <w:szCs w:val="22"/>
        </w:rPr>
        <w:t>m</w:t>
      </w:r>
      <w:r w:rsidRPr="002A7881">
        <w:rPr>
          <w:rFonts w:cs="Arial"/>
          <w:szCs w:val="22"/>
        </w:rPr>
        <w:t xml:space="preserve">inisterial </w:t>
      </w:r>
      <w:r>
        <w:rPr>
          <w:rFonts w:eastAsia="Calibri" w:cs="Arial"/>
          <w:szCs w:val="22"/>
          <w:lang w:bidi="ar-SA"/>
        </w:rPr>
        <w:t>p</w:t>
      </w:r>
      <w:r w:rsidRPr="000C2865">
        <w:rPr>
          <w:rFonts w:eastAsia="Calibri" w:cs="Arial"/>
          <w:szCs w:val="22"/>
          <w:lang w:bidi="ar-SA"/>
        </w:rPr>
        <w:t xml:space="preserve">olicy </w:t>
      </w:r>
      <w:r>
        <w:rPr>
          <w:rFonts w:eastAsia="Calibri" w:cs="Arial"/>
          <w:szCs w:val="22"/>
          <w:lang w:bidi="ar-SA"/>
        </w:rPr>
        <w:t>g</w:t>
      </w:r>
      <w:r w:rsidRPr="000C2865">
        <w:rPr>
          <w:rFonts w:eastAsia="Calibri" w:cs="Arial"/>
          <w:szCs w:val="22"/>
          <w:lang w:bidi="ar-SA"/>
        </w:rPr>
        <w:t>uidelines</w:t>
      </w:r>
      <w:r>
        <w:rPr>
          <w:rFonts w:eastAsia="Calibri" w:cs="Arial"/>
          <w:szCs w:val="22"/>
          <w:lang w:bidi="ar-SA"/>
        </w:rPr>
        <w:t xml:space="preserve"> (see </w:t>
      </w:r>
      <w:r w:rsidRPr="003D3182">
        <w:rPr>
          <w:rFonts w:eastAsia="Calibri" w:cs="Arial"/>
          <w:szCs w:val="22"/>
          <w:lang w:bidi="ar-SA"/>
        </w:rPr>
        <w:t>SD2 and SD3</w:t>
      </w:r>
      <w:r>
        <w:rPr>
          <w:rFonts w:eastAsia="Calibri" w:cs="Arial"/>
          <w:szCs w:val="22"/>
          <w:lang w:bidi="ar-SA"/>
        </w:rPr>
        <w:t>) were considered:</w:t>
      </w:r>
    </w:p>
    <w:p w14:paraId="6AEA6DA3" w14:textId="77777777" w:rsidR="007D36BC" w:rsidRPr="000C2865" w:rsidRDefault="007D36BC" w:rsidP="001E7428">
      <w:pPr>
        <w:widowControl/>
        <w:rPr>
          <w:rFonts w:eastAsia="Calibri" w:cs="Arial"/>
          <w:szCs w:val="22"/>
          <w:lang w:bidi="ar-SA"/>
        </w:rPr>
      </w:pPr>
    </w:p>
    <w:p w14:paraId="0694DA71" w14:textId="77777777" w:rsidR="001E7428" w:rsidRDefault="001E7428" w:rsidP="001E7428">
      <w:pPr>
        <w:pStyle w:val="AARBullet"/>
      </w:pPr>
      <w:r w:rsidRPr="002A7881">
        <w:t>Substances other than vitamins and minerals</w:t>
      </w:r>
      <w:r>
        <w:t xml:space="preserve"> (for general foods)</w:t>
      </w:r>
    </w:p>
    <w:p w14:paraId="178CC8B1" w14:textId="77777777" w:rsidR="001E7428" w:rsidRDefault="001E7428" w:rsidP="001E7428">
      <w:pPr>
        <w:pStyle w:val="AARBullet"/>
      </w:pPr>
      <w:r>
        <w:t>T</w:t>
      </w:r>
      <w:r w:rsidRPr="002A7881">
        <w:t xml:space="preserve">he intent of Part 2.9 of the Code </w:t>
      </w:r>
      <w:r>
        <w:t xml:space="preserve">(for </w:t>
      </w:r>
      <w:r w:rsidRPr="002A7881">
        <w:t>special purpose foods</w:t>
      </w:r>
      <w:r>
        <w:t xml:space="preserve">). </w:t>
      </w:r>
    </w:p>
    <w:p w14:paraId="58F26578" w14:textId="77777777" w:rsidR="007D36BC" w:rsidRDefault="007D36BC" w:rsidP="001E7428">
      <w:pPr>
        <w:pStyle w:val="Default"/>
        <w:rPr>
          <w:rFonts w:ascii="Arial" w:hAnsi="Arial" w:cs="Arial"/>
          <w:sz w:val="22"/>
          <w:szCs w:val="22"/>
        </w:rPr>
      </w:pPr>
    </w:p>
    <w:p w14:paraId="0EFBE527" w14:textId="5B369B58" w:rsidR="001E7428" w:rsidRDefault="001E7428" w:rsidP="001E7428">
      <w:pPr>
        <w:pStyle w:val="Default"/>
        <w:rPr>
          <w:rFonts w:ascii="Arial" w:hAnsi="Arial" w:cs="Arial"/>
          <w:color w:val="auto"/>
          <w:sz w:val="22"/>
          <w:szCs w:val="22"/>
        </w:rPr>
      </w:pPr>
      <w:r w:rsidRPr="00FC025F">
        <w:rPr>
          <w:rFonts w:ascii="Arial" w:hAnsi="Arial" w:cs="Arial"/>
          <w:sz w:val="22"/>
          <w:szCs w:val="22"/>
        </w:rPr>
        <w:t xml:space="preserve">Both policy guidelines refer to a similar need for the proposed change to be consistent with the applicant’s stated purpose or </w:t>
      </w:r>
      <w:r>
        <w:rPr>
          <w:rFonts w:ascii="Arial" w:hAnsi="Arial" w:cs="Arial"/>
          <w:sz w:val="22"/>
          <w:szCs w:val="22"/>
        </w:rPr>
        <w:t xml:space="preserve">with </w:t>
      </w:r>
      <w:r w:rsidRPr="00FC025F">
        <w:rPr>
          <w:rFonts w:ascii="Arial" w:hAnsi="Arial" w:cs="Arial"/>
          <w:sz w:val="22"/>
          <w:szCs w:val="22"/>
        </w:rPr>
        <w:t>the intended purpose of the food</w:t>
      </w:r>
      <w:r>
        <w:rPr>
          <w:rFonts w:ascii="Arial" w:hAnsi="Arial" w:cs="Arial"/>
          <w:sz w:val="22"/>
          <w:szCs w:val="22"/>
        </w:rPr>
        <w:t xml:space="preserve">. </w:t>
      </w:r>
    </w:p>
    <w:p w14:paraId="7092BB24" w14:textId="77777777" w:rsidR="001E7428" w:rsidRDefault="001E7428" w:rsidP="001E7428">
      <w:pPr>
        <w:widowControl/>
        <w:rPr>
          <w:rFonts w:cs="Arial"/>
        </w:rPr>
      </w:pPr>
    </w:p>
    <w:p w14:paraId="48225A33" w14:textId="17F4AE67" w:rsidR="001E7428" w:rsidRDefault="001E7428" w:rsidP="001E7428">
      <w:pPr>
        <w:widowControl/>
        <w:rPr>
          <w:rFonts w:cs="Arial"/>
        </w:rPr>
      </w:pPr>
      <w:r>
        <w:rPr>
          <w:rFonts w:cs="Arial"/>
        </w:rPr>
        <w:t xml:space="preserve">The evidence in support of the applicant’s request was considered to be consistent with the applicant’s stated purpose for athletes as well as with the defined purpose of </w:t>
      </w:r>
      <w:r w:rsidR="00F257E7">
        <w:rPr>
          <w:rFonts w:cs="Arial"/>
        </w:rPr>
        <w:t>FSSF</w:t>
      </w:r>
      <w:r>
        <w:rPr>
          <w:rFonts w:cs="Arial"/>
        </w:rPr>
        <w:t xml:space="preserve">. However the evidence was not found to be consistent with the applicant’s </w:t>
      </w:r>
      <w:r w:rsidR="00E8710F">
        <w:rPr>
          <w:rFonts w:cs="Arial"/>
        </w:rPr>
        <w:t xml:space="preserve">stated purpose of additional </w:t>
      </w:r>
      <w:r w:rsidR="00F257E7">
        <w:rPr>
          <w:rFonts w:cs="Arial"/>
        </w:rPr>
        <w:t>L</w:t>
      </w:r>
      <w:r w:rsidR="00E8710F">
        <w:rPr>
          <w:rFonts w:cs="Arial"/>
        </w:rPr>
        <w:t xml:space="preserve">-carnitine in </w:t>
      </w:r>
      <w:r>
        <w:rPr>
          <w:rFonts w:cs="Arial"/>
        </w:rPr>
        <w:t xml:space="preserve">foods targeting vegetarians, </w:t>
      </w:r>
      <w:r w:rsidR="00AA189D">
        <w:rPr>
          <w:rFonts w:cs="Arial"/>
        </w:rPr>
        <w:t xml:space="preserve">the </w:t>
      </w:r>
      <w:r>
        <w:rPr>
          <w:rFonts w:cs="Arial"/>
        </w:rPr>
        <w:t xml:space="preserve">elderly or people actively losing weight.  </w:t>
      </w:r>
    </w:p>
    <w:p w14:paraId="68EB35C2" w14:textId="77777777" w:rsidR="001E7428" w:rsidRDefault="001E7428" w:rsidP="001E7428">
      <w:pPr>
        <w:widowControl/>
        <w:rPr>
          <w:rFonts w:cs="Arial"/>
        </w:rPr>
      </w:pPr>
    </w:p>
    <w:p w14:paraId="227A4E83" w14:textId="49116FC4" w:rsidR="001E7428" w:rsidRPr="002A7881" w:rsidRDefault="001E7428" w:rsidP="001E7428">
      <w:pPr>
        <w:widowControl/>
        <w:rPr>
          <w:rFonts w:cs="Arial"/>
          <w:szCs w:val="22"/>
          <w:lang w:bidi="ar-SA"/>
        </w:rPr>
      </w:pPr>
      <w:r>
        <w:rPr>
          <w:rFonts w:cs="Arial"/>
          <w:szCs w:val="22"/>
        </w:rPr>
        <w:t xml:space="preserve">FSANZ </w:t>
      </w:r>
      <w:r w:rsidR="005B545C">
        <w:rPr>
          <w:rFonts w:cs="Arial"/>
          <w:szCs w:val="22"/>
        </w:rPr>
        <w:t xml:space="preserve">therefore </w:t>
      </w:r>
      <w:r w:rsidR="00853C29">
        <w:rPr>
          <w:rFonts w:cs="Arial"/>
          <w:szCs w:val="22"/>
        </w:rPr>
        <w:t xml:space="preserve">partially </w:t>
      </w:r>
      <w:r w:rsidR="005B545C">
        <w:rPr>
          <w:rFonts w:cs="Arial"/>
          <w:szCs w:val="22"/>
        </w:rPr>
        <w:t>approved</w:t>
      </w:r>
      <w:r>
        <w:rPr>
          <w:rFonts w:cs="Arial"/>
          <w:szCs w:val="22"/>
        </w:rPr>
        <w:t xml:space="preserve"> the use of </w:t>
      </w:r>
      <w:r w:rsidR="005B545C">
        <w:rPr>
          <w:rFonts w:cs="Arial"/>
          <w:szCs w:val="22"/>
        </w:rPr>
        <w:t xml:space="preserve">the </w:t>
      </w:r>
      <w:r>
        <w:rPr>
          <w:rFonts w:cs="Arial"/>
          <w:szCs w:val="22"/>
        </w:rPr>
        <w:t>increased amount of L</w:t>
      </w:r>
      <w:r>
        <w:rPr>
          <w:rFonts w:cs="Arial"/>
          <w:szCs w:val="22"/>
        </w:rPr>
        <w:noBreakHyphen/>
        <w:t xml:space="preserve">carnitine as a nutritive substance in </w:t>
      </w:r>
      <w:r w:rsidR="004C6B15">
        <w:rPr>
          <w:rFonts w:cs="Arial"/>
          <w:szCs w:val="22"/>
        </w:rPr>
        <w:t>FSSF</w:t>
      </w:r>
      <w:r>
        <w:rPr>
          <w:rFonts w:cs="Arial"/>
          <w:szCs w:val="22"/>
        </w:rPr>
        <w:t xml:space="preserve"> only</w:t>
      </w:r>
      <w:r>
        <w:rPr>
          <w:rFonts w:cs="Arial"/>
          <w:lang w:eastAsia="en-AU" w:bidi="ar-SA"/>
        </w:rPr>
        <w:t xml:space="preserve">. </w:t>
      </w:r>
      <w:r w:rsidRPr="002A7881">
        <w:rPr>
          <w:rFonts w:cs="Arial"/>
          <w:lang w:val="en-NZ"/>
        </w:rPr>
        <w:t>FSANZ</w:t>
      </w:r>
      <w:r>
        <w:rPr>
          <w:rFonts w:cs="Arial"/>
          <w:lang w:val="en-NZ"/>
        </w:rPr>
        <w:t>’s</w:t>
      </w:r>
      <w:r w:rsidRPr="002A7881">
        <w:rPr>
          <w:rFonts w:cs="Arial"/>
          <w:lang w:val="en-NZ"/>
        </w:rPr>
        <w:t xml:space="preserve"> assessment against the two relevant policy guidelines is provided in SD3.</w:t>
      </w:r>
    </w:p>
    <w:p w14:paraId="41D26C7B" w14:textId="3153DC44" w:rsidR="0012388D" w:rsidRPr="009C2986" w:rsidRDefault="009C2986" w:rsidP="002C1A3B">
      <w:pPr>
        <w:pStyle w:val="Heading1"/>
      </w:pPr>
      <w:bookmarkStart w:id="125" w:name="_Toc11735642"/>
      <w:bookmarkStart w:id="126" w:name="_Toc29883129"/>
      <w:bookmarkStart w:id="127" w:name="_Toc41906816"/>
      <w:bookmarkStart w:id="128" w:name="_Toc41907563"/>
      <w:bookmarkStart w:id="129" w:name="_Toc120358595"/>
      <w:bookmarkStart w:id="130" w:name="_Toc175381457"/>
      <w:bookmarkStart w:id="131" w:name="_Toc535230527"/>
      <w:bookmarkEnd w:id="109"/>
      <w:bookmarkEnd w:id="117"/>
      <w:bookmarkEnd w:id="118"/>
      <w:bookmarkEnd w:id="119"/>
      <w:bookmarkEnd w:id="120"/>
      <w:r w:rsidRPr="009C2986">
        <w:t>3</w:t>
      </w:r>
      <w:r w:rsidR="00453646" w:rsidRPr="009C2986">
        <w:tab/>
      </w:r>
      <w:r w:rsidR="003C4969" w:rsidRPr="009C2986">
        <w:t xml:space="preserve">Implementation and </w:t>
      </w:r>
      <w:r w:rsidR="000B427A" w:rsidRPr="009C2986">
        <w:t>r</w:t>
      </w:r>
      <w:r w:rsidR="003C4969" w:rsidRPr="009C2986">
        <w:t>eview</w:t>
      </w:r>
      <w:bookmarkEnd w:id="125"/>
      <w:bookmarkEnd w:id="126"/>
      <w:bookmarkEnd w:id="127"/>
      <w:bookmarkEnd w:id="128"/>
      <w:bookmarkEnd w:id="129"/>
      <w:bookmarkEnd w:id="130"/>
      <w:bookmarkEnd w:id="131"/>
    </w:p>
    <w:p w14:paraId="27E00A2E" w14:textId="1578D81A" w:rsidR="00B6240E" w:rsidRPr="002A7881" w:rsidRDefault="00B6240E" w:rsidP="00B6240E">
      <w:pPr>
        <w:widowControl/>
        <w:rPr>
          <w:rFonts w:cs="Arial"/>
        </w:rPr>
      </w:pPr>
      <w:r w:rsidRPr="002A7881">
        <w:rPr>
          <w:rFonts w:cs="Arial"/>
          <w:color w:val="000000"/>
        </w:rPr>
        <w:t xml:space="preserve">The </w:t>
      </w:r>
      <w:r w:rsidR="00164CC3">
        <w:rPr>
          <w:rFonts w:cs="Arial"/>
          <w:color w:val="000000"/>
        </w:rPr>
        <w:t xml:space="preserve">approved </w:t>
      </w:r>
      <w:r w:rsidRPr="002A7881">
        <w:rPr>
          <w:rFonts w:cs="Arial"/>
          <w:color w:val="000000"/>
        </w:rPr>
        <w:t xml:space="preserve">draft variation to the Code is at Attachment A and is intended to take effect on </w:t>
      </w:r>
      <w:r w:rsidRPr="002A7881">
        <w:rPr>
          <w:rFonts w:cs="Arial"/>
        </w:rPr>
        <w:t>gazettal.</w:t>
      </w:r>
    </w:p>
    <w:p w14:paraId="58F3614C" w14:textId="77777777" w:rsidR="00B6240E" w:rsidRPr="002A7881" w:rsidRDefault="00B6240E" w:rsidP="00B6240E">
      <w:pPr>
        <w:widowControl/>
        <w:rPr>
          <w:rFonts w:cs="Arial"/>
          <w:color w:val="000000"/>
        </w:rPr>
      </w:pPr>
    </w:p>
    <w:p w14:paraId="0BE8919B" w14:textId="340E003D" w:rsidR="00B6240E" w:rsidRDefault="00B6240E" w:rsidP="00B6240E">
      <w:pPr>
        <w:widowControl/>
        <w:rPr>
          <w:rFonts w:cs="Arial"/>
        </w:rPr>
      </w:pPr>
      <w:r w:rsidRPr="002A7881">
        <w:rPr>
          <w:rFonts w:cs="Arial"/>
        </w:rPr>
        <w:t xml:space="preserve">A draft explanatory statement is at Attachment B. An explanatory statement is required to accompany an instrument if it is lodged on the Federal Register of Legislation. </w:t>
      </w:r>
    </w:p>
    <w:p w14:paraId="182BF9A8" w14:textId="376676C7" w:rsidR="00F257E7" w:rsidRDefault="00F257E7" w:rsidP="00B6240E">
      <w:pPr>
        <w:widowControl/>
        <w:rPr>
          <w:rFonts w:cs="Arial"/>
          <w:u w:val="single"/>
        </w:rPr>
      </w:pPr>
    </w:p>
    <w:p w14:paraId="70E77EBD" w14:textId="0626CA92" w:rsidR="00F257E7" w:rsidRPr="00193C85" w:rsidRDefault="001C2102" w:rsidP="00B6240E">
      <w:pPr>
        <w:widowControl/>
        <w:rPr>
          <w:rFonts w:cs="Arial"/>
        </w:rPr>
      </w:pPr>
      <w:r w:rsidRPr="00193C85">
        <w:rPr>
          <w:rFonts w:cs="Arial"/>
        </w:rPr>
        <w:t>FSANZ has been requested</w:t>
      </w:r>
      <w:r w:rsidR="00193C85" w:rsidRPr="00193C85">
        <w:rPr>
          <w:rFonts w:cs="Arial"/>
        </w:rPr>
        <w:t xml:space="preserve"> by Ministers</w:t>
      </w:r>
      <w:r w:rsidRPr="00193C85">
        <w:rPr>
          <w:rFonts w:cs="Arial"/>
        </w:rPr>
        <w:t xml:space="preserve"> to review </w:t>
      </w:r>
      <w:r w:rsidR="00F257E7" w:rsidRPr="00193C85">
        <w:rPr>
          <w:rFonts w:cs="Arial"/>
        </w:rPr>
        <w:t xml:space="preserve">Standard 2.9.4. </w:t>
      </w:r>
    </w:p>
    <w:p w14:paraId="0DAA7B83" w14:textId="77777777" w:rsidR="00B5229D" w:rsidRDefault="00B5229D">
      <w:pPr>
        <w:widowControl/>
        <w:rPr>
          <w:b/>
          <w:sz w:val="28"/>
          <w:szCs w:val="28"/>
        </w:rPr>
      </w:pPr>
      <w:bookmarkStart w:id="132" w:name="_Toc11735643"/>
      <w:bookmarkStart w:id="133" w:name="_Toc29883130"/>
      <w:bookmarkStart w:id="134" w:name="_Toc41906817"/>
      <w:bookmarkStart w:id="135" w:name="_Toc41907564"/>
      <w:bookmarkStart w:id="136" w:name="_Toc43112360"/>
      <w:r>
        <w:rPr>
          <w:b/>
          <w:sz w:val="28"/>
          <w:szCs w:val="28"/>
        </w:rPr>
        <w:br w:type="page"/>
      </w:r>
    </w:p>
    <w:p w14:paraId="3C789B2F" w14:textId="6565CE5C" w:rsidR="0012388D" w:rsidRDefault="00D15A08" w:rsidP="006C22A7">
      <w:pPr>
        <w:spacing w:before="240"/>
        <w:rPr>
          <w:b/>
          <w:sz w:val="28"/>
          <w:szCs w:val="28"/>
        </w:rPr>
      </w:pPr>
      <w:r w:rsidRPr="006C22A7">
        <w:rPr>
          <w:b/>
          <w:sz w:val="28"/>
          <w:szCs w:val="28"/>
        </w:rPr>
        <w:lastRenderedPageBreak/>
        <w:t>A</w:t>
      </w:r>
      <w:bookmarkEnd w:id="132"/>
      <w:bookmarkEnd w:id="133"/>
      <w:bookmarkEnd w:id="134"/>
      <w:bookmarkEnd w:id="135"/>
      <w:bookmarkEnd w:id="136"/>
      <w:r w:rsidR="00B21055">
        <w:rPr>
          <w:b/>
          <w:sz w:val="28"/>
          <w:szCs w:val="28"/>
        </w:rPr>
        <w:t>ttachments</w:t>
      </w:r>
    </w:p>
    <w:p w14:paraId="79E631E3" w14:textId="77777777" w:rsidR="006C22A7" w:rsidRDefault="006C22A7" w:rsidP="00755F02"/>
    <w:p w14:paraId="0F14CD2D" w14:textId="094E8475"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2C0FE6A1"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59291E71" w14:textId="19E0375C" w:rsidR="00456BD5" w:rsidRPr="00456BD5" w:rsidRDefault="003C4969" w:rsidP="00193C85">
      <w:pPr>
        <w:pStyle w:val="Heading2"/>
        <w:widowControl/>
        <w:ind w:left="0" w:firstLine="0"/>
      </w:pPr>
      <w:r w:rsidRPr="00932F14">
        <w:br w:type="page"/>
      </w:r>
      <w:bookmarkStart w:id="137" w:name="_Toc29883131"/>
      <w:bookmarkStart w:id="138" w:name="_Toc41906818"/>
      <w:bookmarkStart w:id="139" w:name="_Toc41907565"/>
      <w:bookmarkStart w:id="140" w:name="_Toc120358596"/>
      <w:bookmarkStart w:id="141" w:name="_Toc175381458"/>
      <w:bookmarkStart w:id="142" w:name="_Toc11735644"/>
      <w:bookmarkStart w:id="143" w:name="_Toc535230528"/>
      <w:r w:rsidRPr="00932F14">
        <w:lastRenderedPageBreak/>
        <w:t xml:space="preserve">Attachment </w:t>
      </w:r>
      <w:bookmarkEnd w:id="137"/>
      <w:bookmarkEnd w:id="138"/>
      <w:bookmarkEnd w:id="139"/>
      <w:bookmarkEnd w:id="140"/>
      <w:bookmarkEnd w:id="141"/>
      <w:r w:rsidR="00456B54">
        <w:t>A</w:t>
      </w:r>
      <w:bookmarkStart w:id="144" w:name="_Toc120358597"/>
      <w:bookmarkStart w:id="145" w:name="_Toc175381459"/>
      <w:bookmarkEnd w:id="142"/>
      <w:r w:rsidR="00755F02">
        <w:t xml:space="preserve"> –</w:t>
      </w:r>
      <w:bookmarkStart w:id="146" w:name="_Toc120358598"/>
      <w:bookmarkStart w:id="147" w:name="_Toc175381460"/>
      <w:bookmarkEnd w:id="144"/>
      <w:bookmarkEnd w:id="145"/>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43"/>
      <w:r w:rsidR="00456BD5">
        <w:rPr>
          <w:i/>
        </w:rPr>
        <w:t xml:space="preserve"> </w:t>
      </w:r>
    </w:p>
    <w:p w14:paraId="75934584" w14:textId="77777777" w:rsidR="003212B1" w:rsidRPr="002A7881" w:rsidRDefault="003212B1" w:rsidP="003212B1">
      <w:pPr>
        <w:widowControl/>
        <w:rPr>
          <w:rFonts w:cs="Arial"/>
          <w:noProof/>
          <w:sz w:val="20"/>
          <w:lang w:val="en-NZ" w:eastAsia="en-NZ" w:bidi="ar-SA"/>
        </w:rPr>
      </w:pPr>
    </w:p>
    <w:p w14:paraId="2DDEDACE" w14:textId="77777777" w:rsidR="003212B1" w:rsidRPr="002A7881" w:rsidRDefault="003212B1" w:rsidP="003212B1">
      <w:pPr>
        <w:widowControl/>
        <w:rPr>
          <w:rFonts w:cs="Arial"/>
          <w:noProof/>
          <w:sz w:val="20"/>
          <w:lang w:val="en-NZ" w:eastAsia="en-NZ" w:bidi="ar-SA"/>
        </w:rPr>
      </w:pPr>
    </w:p>
    <w:p w14:paraId="597CE26E" w14:textId="77777777" w:rsidR="003212B1" w:rsidRPr="002A7881" w:rsidRDefault="003212B1" w:rsidP="003212B1">
      <w:pPr>
        <w:widowControl/>
        <w:rPr>
          <w:rFonts w:cs="Arial"/>
          <w:noProof/>
          <w:sz w:val="20"/>
          <w:lang w:val="en-AU" w:eastAsia="en-AU"/>
        </w:rPr>
      </w:pPr>
      <w:r w:rsidRPr="002A7881">
        <w:rPr>
          <w:rFonts w:cs="Arial"/>
          <w:noProof/>
          <w:sz w:val="20"/>
          <w:lang w:eastAsia="en-GB" w:bidi="ar-SA"/>
        </w:rPr>
        <w:drawing>
          <wp:inline distT="0" distB="0" distL="0" distR="0" wp14:anchorId="58717B7E" wp14:editId="149B6E23">
            <wp:extent cx="2655570" cy="438785"/>
            <wp:effectExtent l="0" t="0" r="0"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5570" cy="438785"/>
                    </a:xfrm>
                    <a:prstGeom prst="rect">
                      <a:avLst/>
                    </a:prstGeom>
                    <a:noFill/>
                    <a:ln>
                      <a:noFill/>
                    </a:ln>
                  </pic:spPr>
                </pic:pic>
              </a:graphicData>
            </a:graphic>
          </wp:inline>
        </w:drawing>
      </w:r>
    </w:p>
    <w:p w14:paraId="27078EBF" w14:textId="77777777" w:rsidR="003212B1" w:rsidRPr="002A7881" w:rsidRDefault="003212B1" w:rsidP="003212B1">
      <w:pPr>
        <w:widowControl/>
        <w:pBdr>
          <w:bottom w:val="single" w:sz="4" w:space="1" w:color="auto"/>
        </w:pBdr>
        <w:rPr>
          <w:rFonts w:cs="Arial"/>
          <w:b/>
          <w:bCs/>
        </w:rPr>
      </w:pPr>
    </w:p>
    <w:p w14:paraId="67FC07BB" w14:textId="77777777" w:rsidR="003212B1" w:rsidRPr="002A7881" w:rsidRDefault="003212B1" w:rsidP="003212B1">
      <w:pPr>
        <w:widowControl/>
        <w:pBdr>
          <w:bottom w:val="single" w:sz="4" w:space="1" w:color="auto"/>
        </w:pBdr>
        <w:rPr>
          <w:rFonts w:cs="Arial"/>
          <w:b/>
          <w:sz w:val="20"/>
        </w:rPr>
      </w:pPr>
      <w:r w:rsidRPr="002A7881">
        <w:rPr>
          <w:rFonts w:cs="Arial"/>
          <w:b/>
          <w:sz w:val="20"/>
        </w:rPr>
        <w:t>Food Standards (Application A1102 – L-carnitine in Food) Variation</w:t>
      </w:r>
    </w:p>
    <w:p w14:paraId="4AC182AD" w14:textId="77777777" w:rsidR="003212B1" w:rsidRPr="002A7881" w:rsidRDefault="003212B1" w:rsidP="003212B1">
      <w:pPr>
        <w:widowControl/>
        <w:pBdr>
          <w:bottom w:val="single" w:sz="4" w:space="1" w:color="auto"/>
        </w:pBdr>
        <w:rPr>
          <w:rFonts w:cs="Arial"/>
          <w:b/>
          <w:sz w:val="20"/>
        </w:rPr>
      </w:pPr>
    </w:p>
    <w:p w14:paraId="7CBEF658" w14:textId="77777777" w:rsidR="003212B1" w:rsidRPr="002A7881" w:rsidRDefault="003212B1" w:rsidP="003212B1">
      <w:pPr>
        <w:widowControl/>
        <w:rPr>
          <w:rFonts w:cs="Arial"/>
          <w:sz w:val="20"/>
        </w:rPr>
      </w:pPr>
    </w:p>
    <w:p w14:paraId="44FD8375" w14:textId="77777777" w:rsidR="003212B1" w:rsidRPr="002A7881" w:rsidRDefault="003212B1" w:rsidP="003212B1">
      <w:pPr>
        <w:widowControl/>
        <w:rPr>
          <w:rFonts w:cs="Arial"/>
          <w:sz w:val="20"/>
        </w:rPr>
      </w:pPr>
      <w:r w:rsidRPr="002A7881">
        <w:rPr>
          <w:rFonts w:cs="Arial"/>
          <w:sz w:val="20"/>
        </w:rPr>
        <w:t xml:space="preserve">The Board of Food Standards Australia New Zealand gives notice of the making of this variation under section 92 of the </w:t>
      </w:r>
      <w:r w:rsidRPr="002A7881">
        <w:rPr>
          <w:rFonts w:cs="Arial"/>
          <w:i/>
          <w:sz w:val="20"/>
        </w:rPr>
        <w:t>Food Standards Australia New Zealand Act 1991</w:t>
      </w:r>
      <w:r w:rsidRPr="002A7881">
        <w:rPr>
          <w:rFonts w:cs="Arial"/>
          <w:sz w:val="20"/>
        </w:rPr>
        <w:t>.  The variation commences on the date specified in clause 3 of this variation.</w:t>
      </w:r>
    </w:p>
    <w:p w14:paraId="4CA8F226" w14:textId="77777777" w:rsidR="003212B1" w:rsidRPr="002A7881" w:rsidRDefault="003212B1" w:rsidP="003212B1">
      <w:pPr>
        <w:widowControl/>
        <w:rPr>
          <w:rFonts w:cs="Arial"/>
          <w:sz w:val="20"/>
        </w:rPr>
      </w:pPr>
    </w:p>
    <w:p w14:paraId="085E830F" w14:textId="77777777" w:rsidR="003212B1" w:rsidRPr="002A7881" w:rsidRDefault="003212B1" w:rsidP="003212B1">
      <w:pPr>
        <w:widowControl/>
        <w:rPr>
          <w:rFonts w:cs="Arial"/>
          <w:sz w:val="20"/>
        </w:rPr>
      </w:pPr>
      <w:r w:rsidRPr="002A7881">
        <w:rPr>
          <w:rFonts w:cs="Arial"/>
          <w:sz w:val="20"/>
        </w:rPr>
        <w:t>Dated [To be completed by the Delegate]</w:t>
      </w:r>
    </w:p>
    <w:p w14:paraId="2CD69577" w14:textId="77777777" w:rsidR="003212B1" w:rsidRPr="002A7881" w:rsidRDefault="003212B1" w:rsidP="003212B1">
      <w:pPr>
        <w:widowControl/>
        <w:rPr>
          <w:rFonts w:cs="Arial"/>
          <w:sz w:val="20"/>
        </w:rPr>
      </w:pPr>
    </w:p>
    <w:p w14:paraId="3F30C6DB" w14:textId="77777777" w:rsidR="003212B1" w:rsidRPr="002A7881" w:rsidRDefault="003212B1" w:rsidP="003212B1">
      <w:pPr>
        <w:widowControl/>
        <w:rPr>
          <w:rFonts w:cs="Arial"/>
          <w:sz w:val="20"/>
        </w:rPr>
      </w:pPr>
    </w:p>
    <w:p w14:paraId="4D49841E" w14:textId="77777777" w:rsidR="003212B1" w:rsidRPr="002A7881" w:rsidRDefault="003212B1" w:rsidP="003212B1">
      <w:pPr>
        <w:widowControl/>
        <w:rPr>
          <w:rFonts w:cs="Arial"/>
          <w:sz w:val="20"/>
        </w:rPr>
      </w:pPr>
    </w:p>
    <w:p w14:paraId="185E5475" w14:textId="77777777" w:rsidR="003212B1" w:rsidRPr="002A7881" w:rsidRDefault="003212B1" w:rsidP="003212B1">
      <w:pPr>
        <w:widowControl/>
        <w:rPr>
          <w:rFonts w:cs="Arial"/>
          <w:sz w:val="20"/>
        </w:rPr>
      </w:pPr>
    </w:p>
    <w:p w14:paraId="75DAD302" w14:textId="77777777" w:rsidR="003212B1" w:rsidRPr="002A7881" w:rsidRDefault="003212B1" w:rsidP="003212B1">
      <w:pPr>
        <w:widowControl/>
        <w:rPr>
          <w:rFonts w:cs="Arial"/>
          <w:sz w:val="20"/>
        </w:rPr>
      </w:pPr>
    </w:p>
    <w:p w14:paraId="66DDF101" w14:textId="77777777" w:rsidR="003212B1" w:rsidRPr="002A7881" w:rsidRDefault="003212B1" w:rsidP="003212B1">
      <w:pPr>
        <w:widowControl/>
        <w:rPr>
          <w:rFonts w:cs="Arial"/>
          <w:color w:val="FF0000"/>
          <w:sz w:val="20"/>
        </w:rPr>
      </w:pPr>
      <w:r w:rsidRPr="002A7881">
        <w:rPr>
          <w:rFonts w:cs="Arial"/>
          <w:color w:val="FF0000"/>
          <w:sz w:val="20"/>
        </w:rPr>
        <w:t>[Insert name and position of Delegate]</w:t>
      </w:r>
    </w:p>
    <w:p w14:paraId="6B73A82D" w14:textId="77777777" w:rsidR="003212B1" w:rsidRPr="002A7881" w:rsidRDefault="003212B1" w:rsidP="003212B1">
      <w:pPr>
        <w:widowControl/>
        <w:rPr>
          <w:rFonts w:cs="Arial"/>
          <w:sz w:val="20"/>
        </w:rPr>
      </w:pPr>
      <w:r w:rsidRPr="002A7881">
        <w:rPr>
          <w:rFonts w:cs="Arial"/>
          <w:sz w:val="20"/>
        </w:rPr>
        <w:t>Delegate of the Board of Food Standards Australia New Zealand</w:t>
      </w:r>
    </w:p>
    <w:p w14:paraId="4F07A701" w14:textId="77777777" w:rsidR="003212B1" w:rsidRPr="002A7881" w:rsidRDefault="003212B1" w:rsidP="003212B1">
      <w:pPr>
        <w:widowControl/>
        <w:rPr>
          <w:rFonts w:cs="Arial"/>
          <w:sz w:val="20"/>
        </w:rPr>
      </w:pPr>
    </w:p>
    <w:p w14:paraId="739EB77D" w14:textId="77777777" w:rsidR="003212B1" w:rsidRPr="002A7881" w:rsidRDefault="003212B1" w:rsidP="003212B1">
      <w:pPr>
        <w:widowControl/>
        <w:rPr>
          <w:rFonts w:cs="Arial"/>
          <w:sz w:val="20"/>
        </w:rPr>
      </w:pPr>
    </w:p>
    <w:p w14:paraId="2AF2265B" w14:textId="77777777" w:rsidR="003212B1" w:rsidRPr="002A7881" w:rsidRDefault="003212B1" w:rsidP="003212B1">
      <w:pPr>
        <w:widowControl/>
        <w:rPr>
          <w:rFonts w:cs="Arial"/>
          <w:sz w:val="20"/>
        </w:rPr>
      </w:pPr>
    </w:p>
    <w:p w14:paraId="26B632EC" w14:textId="77777777" w:rsidR="003212B1" w:rsidRPr="002A7881" w:rsidRDefault="003212B1" w:rsidP="003212B1">
      <w:pPr>
        <w:widowControl/>
        <w:rPr>
          <w:rFonts w:cs="Arial"/>
          <w:sz w:val="20"/>
        </w:rPr>
      </w:pPr>
    </w:p>
    <w:p w14:paraId="36CC549D" w14:textId="77777777" w:rsidR="003212B1" w:rsidRPr="002A7881" w:rsidRDefault="003212B1" w:rsidP="003212B1">
      <w:pPr>
        <w:widowControl/>
        <w:rPr>
          <w:rFonts w:cs="Arial"/>
          <w:sz w:val="20"/>
        </w:rPr>
      </w:pPr>
    </w:p>
    <w:p w14:paraId="57D6CC72" w14:textId="77777777" w:rsidR="003212B1" w:rsidRPr="002A7881" w:rsidRDefault="003212B1" w:rsidP="003212B1">
      <w:pPr>
        <w:widowControl/>
        <w:pBdr>
          <w:top w:val="single" w:sz="4" w:space="1" w:color="auto"/>
          <w:left w:val="single" w:sz="4" w:space="4" w:color="auto"/>
          <w:bottom w:val="single" w:sz="4" w:space="1" w:color="auto"/>
          <w:right w:val="single" w:sz="4" w:space="4" w:color="auto"/>
        </w:pBdr>
        <w:rPr>
          <w:rFonts w:cs="Arial"/>
          <w:b/>
          <w:sz w:val="20"/>
          <w:lang w:val="en-AU"/>
        </w:rPr>
      </w:pPr>
      <w:r w:rsidRPr="002A7881">
        <w:rPr>
          <w:rFonts w:cs="Arial"/>
          <w:b/>
          <w:sz w:val="20"/>
          <w:lang w:val="en-AU"/>
        </w:rPr>
        <w:t xml:space="preserve">Note:  </w:t>
      </w:r>
    </w:p>
    <w:p w14:paraId="666E2134" w14:textId="77777777" w:rsidR="003212B1" w:rsidRPr="002A7881" w:rsidRDefault="003212B1" w:rsidP="003212B1">
      <w:pPr>
        <w:widowControl/>
        <w:pBdr>
          <w:top w:val="single" w:sz="4" w:space="1" w:color="auto"/>
          <w:left w:val="single" w:sz="4" w:space="4" w:color="auto"/>
          <w:bottom w:val="single" w:sz="4" w:space="1" w:color="auto"/>
          <w:right w:val="single" w:sz="4" w:space="4" w:color="auto"/>
        </w:pBdr>
        <w:rPr>
          <w:rFonts w:cs="Arial"/>
          <w:sz w:val="20"/>
          <w:lang w:val="en-AU"/>
        </w:rPr>
      </w:pPr>
    </w:p>
    <w:p w14:paraId="29FCC865" w14:textId="77777777" w:rsidR="003212B1" w:rsidRPr="002A7881" w:rsidRDefault="003212B1" w:rsidP="003212B1">
      <w:pPr>
        <w:widowControl/>
        <w:pBdr>
          <w:top w:val="single" w:sz="4" w:space="1" w:color="auto"/>
          <w:left w:val="single" w:sz="4" w:space="4" w:color="auto"/>
          <w:bottom w:val="single" w:sz="4" w:space="1" w:color="auto"/>
          <w:right w:val="single" w:sz="4" w:space="4" w:color="auto"/>
        </w:pBdr>
        <w:rPr>
          <w:rFonts w:cs="Arial"/>
          <w:sz w:val="20"/>
          <w:lang w:val="en-AU"/>
        </w:rPr>
      </w:pPr>
      <w:r w:rsidRPr="002A7881">
        <w:rPr>
          <w:rFonts w:cs="Arial"/>
          <w:sz w:val="20"/>
          <w:lang w:val="en-AU"/>
        </w:rPr>
        <w:t xml:space="preserve">This variation will be published in the Commonwealth of Australia Gazette No. FSC </w:t>
      </w:r>
      <w:r w:rsidRPr="002A7881">
        <w:rPr>
          <w:rFonts w:cs="Arial"/>
          <w:color w:val="FF0000"/>
          <w:sz w:val="20"/>
          <w:lang w:val="en-AU"/>
        </w:rPr>
        <w:t>XX on XX Month 20XX</w:t>
      </w:r>
      <w:r w:rsidRPr="002A7881">
        <w:rPr>
          <w:rFonts w:cs="Arial"/>
          <w:sz w:val="20"/>
          <w:lang w:val="en-AU"/>
        </w:rPr>
        <w:t xml:space="preserve">. This means that this date is the gazettal date for the purposes of clause 3 of the variation. </w:t>
      </w:r>
    </w:p>
    <w:p w14:paraId="61A091DF" w14:textId="77777777" w:rsidR="003212B1" w:rsidRPr="002A7881" w:rsidRDefault="003212B1" w:rsidP="003212B1">
      <w:pPr>
        <w:widowControl/>
        <w:rPr>
          <w:rFonts w:cs="Arial"/>
          <w:sz w:val="20"/>
        </w:rPr>
      </w:pPr>
    </w:p>
    <w:p w14:paraId="68090747" w14:textId="77777777" w:rsidR="003212B1" w:rsidRPr="002A7881" w:rsidRDefault="003212B1" w:rsidP="003212B1">
      <w:pPr>
        <w:widowControl/>
        <w:rPr>
          <w:rFonts w:cs="Arial"/>
          <w:sz w:val="20"/>
        </w:rPr>
      </w:pPr>
      <w:r w:rsidRPr="002A7881">
        <w:rPr>
          <w:rFonts w:cs="Arial"/>
          <w:sz w:val="20"/>
        </w:rPr>
        <w:br w:type="page"/>
      </w:r>
    </w:p>
    <w:p w14:paraId="3D6924E1" w14:textId="77777777" w:rsidR="003212B1" w:rsidRPr="005F585D" w:rsidRDefault="003212B1" w:rsidP="003212B1">
      <w:pPr>
        <w:pStyle w:val="FSCDraftingitemheading"/>
        <w:widowControl/>
      </w:pPr>
      <w:r w:rsidRPr="00D433B1">
        <w:lastRenderedPageBreak/>
        <w:t>1</w:t>
      </w:r>
      <w:r w:rsidRPr="00D433B1">
        <w:tab/>
        <w:t>Name</w:t>
      </w:r>
    </w:p>
    <w:p w14:paraId="05B8AFC5" w14:textId="77777777" w:rsidR="003212B1" w:rsidRPr="00F618DF" w:rsidRDefault="003212B1" w:rsidP="003212B1">
      <w:pPr>
        <w:pStyle w:val="FSCDraftingitem"/>
      </w:pPr>
      <w:r w:rsidRPr="00DB170D">
        <w:t xml:space="preserve">This instrument is the </w:t>
      </w:r>
      <w:r w:rsidRPr="00792F7C">
        <w:rPr>
          <w:i/>
        </w:rPr>
        <w:t>Food Standards (Applicati</w:t>
      </w:r>
      <w:r>
        <w:rPr>
          <w:i/>
        </w:rPr>
        <w:t xml:space="preserve">on A1102 – </w:t>
      </w:r>
      <w:r w:rsidRPr="00A54197">
        <w:rPr>
          <w:i/>
        </w:rPr>
        <w:t>L-carn</w:t>
      </w:r>
      <w:r>
        <w:rPr>
          <w:i/>
        </w:rPr>
        <w:t>i</w:t>
      </w:r>
      <w:r w:rsidRPr="00A54197">
        <w:rPr>
          <w:i/>
        </w:rPr>
        <w:t>tine in Food</w:t>
      </w:r>
      <w:r w:rsidRPr="00792F7C">
        <w:rPr>
          <w:i/>
        </w:rPr>
        <w:t>) Variation</w:t>
      </w:r>
      <w:r w:rsidRPr="00F618DF">
        <w:t>.</w:t>
      </w:r>
    </w:p>
    <w:p w14:paraId="193BDEDA" w14:textId="77777777" w:rsidR="003212B1" w:rsidRPr="00736756" w:rsidRDefault="003212B1" w:rsidP="003212B1">
      <w:pPr>
        <w:pStyle w:val="FSCDraftingitemheading"/>
        <w:widowControl/>
      </w:pPr>
      <w:r w:rsidRPr="00736756">
        <w:t>2</w:t>
      </w:r>
      <w:r w:rsidRPr="00736756">
        <w:tab/>
        <w:t xml:space="preserve">Variation to </w:t>
      </w:r>
      <w:r>
        <w:t>a standard</w:t>
      </w:r>
      <w:r w:rsidRPr="00736756">
        <w:t xml:space="preserve"> in the </w:t>
      </w:r>
      <w:r w:rsidRPr="00736756">
        <w:rPr>
          <w:i/>
        </w:rPr>
        <w:t>Australia New Zealand Food Standards Code</w:t>
      </w:r>
    </w:p>
    <w:p w14:paraId="28E11335" w14:textId="77777777" w:rsidR="003212B1" w:rsidRPr="00736756" w:rsidRDefault="003212B1" w:rsidP="003212B1">
      <w:pPr>
        <w:pStyle w:val="FSCDraftingitem"/>
      </w:pPr>
      <w:r w:rsidRPr="00736756">
        <w:t>The Schedule varies</w:t>
      </w:r>
      <w:r>
        <w:t xml:space="preserve"> a</w:t>
      </w:r>
      <w:r w:rsidRPr="00736756">
        <w:t xml:space="preserve"> S</w:t>
      </w:r>
      <w:r>
        <w:t>tandard</w:t>
      </w:r>
      <w:r w:rsidRPr="00736756">
        <w:t xml:space="preserve"> in the </w:t>
      </w:r>
      <w:r w:rsidRPr="00736756">
        <w:rPr>
          <w:i/>
        </w:rPr>
        <w:t>Australia New Zealand Food Standards Code</w:t>
      </w:r>
      <w:r w:rsidRPr="00736756">
        <w:t>.</w:t>
      </w:r>
    </w:p>
    <w:p w14:paraId="5DAAB311" w14:textId="77777777" w:rsidR="003212B1" w:rsidRPr="00736756" w:rsidRDefault="003212B1" w:rsidP="003212B1">
      <w:pPr>
        <w:pStyle w:val="FSCDraftingitemheading"/>
        <w:widowControl/>
      </w:pPr>
      <w:r w:rsidRPr="00736756">
        <w:t>3</w:t>
      </w:r>
      <w:r w:rsidRPr="00736756">
        <w:tab/>
        <w:t>Commencement</w:t>
      </w:r>
    </w:p>
    <w:p w14:paraId="78A472B5" w14:textId="77777777" w:rsidR="003212B1" w:rsidRDefault="003212B1" w:rsidP="003212B1">
      <w:pPr>
        <w:pStyle w:val="FSCDraftingitem"/>
      </w:pPr>
      <w:r>
        <w:t>The variation commenc</w:t>
      </w:r>
      <w:r w:rsidRPr="000055C4">
        <w:t>e</w:t>
      </w:r>
      <w:r>
        <w:t>s</w:t>
      </w:r>
      <w:r w:rsidRPr="000055C4">
        <w:t xml:space="preserve"> on</w:t>
      </w:r>
      <w:r>
        <w:t xml:space="preserve"> the date of gazettal.</w:t>
      </w:r>
    </w:p>
    <w:p w14:paraId="57D17A4C" w14:textId="77777777" w:rsidR="003212B1" w:rsidRPr="00D433B1" w:rsidRDefault="003212B1" w:rsidP="003212B1">
      <w:pPr>
        <w:widowControl/>
        <w:jc w:val="center"/>
        <w:rPr>
          <w:b/>
          <w:sz w:val="20"/>
        </w:rPr>
      </w:pPr>
      <w:r w:rsidRPr="00D433B1">
        <w:rPr>
          <w:b/>
          <w:sz w:val="20"/>
        </w:rPr>
        <w:t>Schedule</w:t>
      </w:r>
    </w:p>
    <w:p w14:paraId="1A4D88DB" w14:textId="77777777" w:rsidR="003212B1" w:rsidRPr="00193C85" w:rsidRDefault="003212B1" w:rsidP="003212B1">
      <w:pPr>
        <w:pStyle w:val="FSCDraftingitem"/>
      </w:pPr>
      <w:r w:rsidRPr="00DA14FC">
        <w:rPr>
          <w:b/>
          <w:lang w:bidi="en-US"/>
        </w:rPr>
        <w:t>[1]</w:t>
      </w:r>
      <w:r w:rsidRPr="00DA14FC">
        <w:rPr>
          <w:b/>
          <w:lang w:bidi="en-US"/>
        </w:rPr>
        <w:tab/>
      </w:r>
      <w:r w:rsidRPr="00434E14">
        <w:rPr>
          <w:b/>
        </w:rPr>
        <w:t>Schedule S29</w:t>
      </w:r>
    </w:p>
    <w:p w14:paraId="2B880BD5" w14:textId="77777777" w:rsidR="003212B1" w:rsidRDefault="003212B1" w:rsidP="003212B1">
      <w:pPr>
        <w:pStyle w:val="FSCDraftingitem"/>
      </w:pPr>
      <w:r>
        <w:t>[1</w:t>
      </w:r>
      <w:r w:rsidRPr="00434E14">
        <w:t>.1]</w:t>
      </w:r>
      <w:r w:rsidRPr="00434E14">
        <w:tab/>
        <w:t>The table to section S29—19</w:t>
      </w:r>
    </w:p>
    <w:p w14:paraId="1D3AAECA" w14:textId="77777777" w:rsidR="003212B1" w:rsidRDefault="003212B1" w:rsidP="003212B1">
      <w:pPr>
        <w:pStyle w:val="FSCDraftingitem"/>
      </w:pPr>
      <w:r>
        <w:tab/>
        <w:t xml:space="preserve">Omit </w:t>
      </w:r>
    </w:p>
    <w:tbl>
      <w:tblPr>
        <w:tblW w:w="4536" w:type="dxa"/>
        <w:jc w:val="center"/>
        <w:tblLook w:val="04A0" w:firstRow="1" w:lastRow="0" w:firstColumn="1" w:lastColumn="0" w:noHBand="0" w:noVBand="1"/>
      </w:tblPr>
      <w:tblGrid>
        <w:gridCol w:w="2268"/>
        <w:gridCol w:w="2268"/>
      </w:tblGrid>
      <w:tr w:rsidR="003212B1" w:rsidRPr="007439CB" w14:paraId="7C8536C6" w14:textId="77777777" w:rsidTr="00710AFD">
        <w:trPr>
          <w:cantSplit/>
          <w:jc w:val="center"/>
        </w:trPr>
        <w:tc>
          <w:tcPr>
            <w:tcW w:w="2268" w:type="dxa"/>
            <w:shd w:val="clear" w:color="auto" w:fill="auto"/>
          </w:tcPr>
          <w:p w14:paraId="6F504F00" w14:textId="77777777" w:rsidR="003212B1" w:rsidRPr="007439CB" w:rsidRDefault="003212B1" w:rsidP="00710AFD">
            <w:pPr>
              <w:pStyle w:val="FSCbasetbl"/>
            </w:pPr>
            <w:r w:rsidRPr="007439CB">
              <w:t>L-carnitine</w:t>
            </w:r>
          </w:p>
        </w:tc>
        <w:tc>
          <w:tcPr>
            <w:tcW w:w="2268" w:type="dxa"/>
            <w:shd w:val="clear" w:color="auto" w:fill="auto"/>
          </w:tcPr>
          <w:p w14:paraId="76F3A81C" w14:textId="77777777" w:rsidR="003212B1" w:rsidRPr="007439CB" w:rsidRDefault="003212B1" w:rsidP="00710AFD">
            <w:pPr>
              <w:pStyle w:val="FSCbasetbl"/>
            </w:pPr>
            <w:r w:rsidRPr="007439CB">
              <w:t>100 mg</w:t>
            </w:r>
          </w:p>
        </w:tc>
      </w:tr>
    </w:tbl>
    <w:p w14:paraId="1D934CD5" w14:textId="77777777" w:rsidR="003212B1" w:rsidRDefault="003212B1" w:rsidP="003212B1">
      <w:pPr>
        <w:pStyle w:val="FSCDraftingitem"/>
      </w:pPr>
      <w:r>
        <w:tab/>
        <w:t>substitute:</w:t>
      </w:r>
    </w:p>
    <w:tbl>
      <w:tblPr>
        <w:tblW w:w="4536" w:type="dxa"/>
        <w:jc w:val="center"/>
        <w:tblLook w:val="04A0" w:firstRow="1" w:lastRow="0" w:firstColumn="1" w:lastColumn="0" w:noHBand="0" w:noVBand="1"/>
      </w:tblPr>
      <w:tblGrid>
        <w:gridCol w:w="2268"/>
        <w:gridCol w:w="2268"/>
      </w:tblGrid>
      <w:tr w:rsidR="003212B1" w:rsidRPr="007439CB" w14:paraId="12FFEF75" w14:textId="77777777" w:rsidTr="00710AFD">
        <w:trPr>
          <w:cantSplit/>
          <w:jc w:val="center"/>
        </w:trPr>
        <w:tc>
          <w:tcPr>
            <w:tcW w:w="2268" w:type="dxa"/>
            <w:shd w:val="clear" w:color="auto" w:fill="auto"/>
          </w:tcPr>
          <w:p w14:paraId="36F74772" w14:textId="77777777" w:rsidR="003212B1" w:rsidRPr="007439CB" w:rsidRDefault="003212B1" w:rsidP="00710AFD">
            <w:pPr>
              <w:pStyle w:val="FSCbasetbl"/>
            </w:pPr>
            <w:r w:rsidRPr="007439CB">
              <w:t>L-carnitine</w:t>
            </w:r>
          </w:p>
        </w:tc>
        <w:tc>
          <w:tcPr>
            <w:tcW w:w="2268" w:type="dxa"/>
            <w:shd w:val="clear" w:color="auto" w:fill="auto"/>
          </w:tcPr>
          <w:p w14:paraId="477C9F81" w14:textId="77777777" w:rsidR="003212B1" w:rsidRPr="007439CB" w:rsidRDefault="003212B1" w:rsidP="00710AFD">
            <w:pPr>
              <w:pStyle w:val="FSCbasetbl"/>
            </w:pPr>
            <w:r>
              <w:t xml:space="preserve">2 </w:t>
            </w:r>
            <w:r w:rsidRPr="007439CB">
              <w:t>g</w:t>
            </w:r>
          </w:p>
        </w:tc>
      </w:tr>
    </w:tbl>
    <w:p w14:paraId="7F921BF0" w14:textId="77777777" w:rsidR="003212B1" w:rsidRDefault="003212B1" w:rsidP="003212B1">
      <w:pPr>
        <w:pStyle w:val="FSCDraftingitem"/>
      </w:pPr>
    </w:p>
    <w:p w14:paraId="2346CE7C" w14:textId="77777777" w:rsidR="003212B1" w:rsidRPr="002A7881" w:rsidRDefault="003212B1" w:rsidP="003212B1">
      <w:pPr>
        <w:pStyle w:val="FSCDraftingitem"/>
        <w:rPr>
          <w:rFonts w:cs="Arial"/>
        </w:rPr>
      </w:pPr>
    </w:p>
    <w:p w14:paraId="6E6C2E1B" w14:textId="77777777" w:rsidR="003212B1" w:rsidRPr="002A7881" w:rsidRDefault="003212B1" w:rsidP="003212B1">
      <w:pPr>
        <w:widowControl/>
        <w:ind w:left="567" w:hanging="567"/>
        <w:rPr>
          <w:rFonts w:cs="Arial"/>
        </w:rPr>
      </w:pPr>
    </w:p>
    <w:p w14:paraId="1EDD157A" w14:textId="12A82C6D" w:rsidR="00456BD5" w:rsidRDefault="00456BD5" w:rsidP="003212B1">
      <w:pPr>
        <w:pStyle w:val="Heading2"/>
        <w:ind w:left="0" w:firstLine="0"/>
      </w:pPr>
      <w:r w:rsidRPr="00932F14">
        <w:br w:type="page"/>
      </w:r>
      <w:bookmarkStart w:id="148" w:name="_Toc535230529"/>
      <w:r w:rsidR="005E06C0" w:rsidRPr="00932F14">
        <w:lastRenderedPageBreak/>
        <w:t xml:space="preserve">Attachment </w:t>
      </w:r>
      <w:r w:rsidR="005E06C0">
        <w:t xml:space="preserve">B – </w:t>
      </w:r>
      <w:r>
        <w:t>Explanatory Statement</w:t>
      </w:r>
      <w:bookmarkEnd w:id="148"/>
    </w:p>
    <w:p w14:paraId="356708B9" w14:textId="707B65F1" w:rsidR="009C2986" w:rsidRPr="002A7881" w:rsidRDefault="009C2986" w:rsidP="009C2986">
      <w:pPr>
        <w:rPr>
          <w:rFonts w:cs="Arial"/>
          <w:b/>
          <w:lang w:val="en-AU" w:eastAsia="en-GB" w:bidi="ar-SA"/>
        </w:rPr>
      </w:pPr>
      <w:r w:rsidRPr="002A7881">
        <w:rPr>
          <w:rFonts w:cs="Arial"/>
          <w:b/>
          <w:lang w:val="en-AU" w:eastAsia="en-GB" w:bidi="ar-SA"/>
        </w:rPr>
        <w:t>1.</w:t>
      </w:r>
      <w:r w:rsidRPr="002A7881">
        <w:rPr>
          <w:rFonts w:cs="Arial"/>
          <w:b/>
          <w:lang w:val="en-AU" w:eastAsia="en-GB" w:bidi="ar-SA"/>
        </w:rPr>
        <w:tab/>
        <w:t>Authority</w:t>
      </w:r>
    </w:p>
    <w:p w14:paraId="4CC66398" w14:textId="77777777" w:rsidR="009C2986" w:rsidRPr="002A7881" w:rsidRDefault="009C2986" w:rsidP="009C2986">
      <w:pPr>
        <w:widowControl/>
        <w:rPr>
          <w:rFonts w:cs="Arial"/>
          <w:lang w:val="en-AU" w:eastAsia="en-GB" w:bidi="ar-SA"/>
        </w:rPr>
      </w:pPr>
    </w:p>
    <w:p w14:paraId="71E79582" w14:textId="77777777" w:rsidR="009C2986" w:rsidRPr="002A7881" w:rsidRDefault="009C2986" w:rsidP="009C2986">
      <w:pPr>
        <w:widowControl/>
        <w:autoSpaceDE w:val="0"/>
        <w:autoSpaceDN w:val="0"/>
        <w:adjustRightInd w:val="0"/>
        <w:rPr>
          <w:rFonts w:eastAsia="Calibri" w:cs="Arial"/>
          <w:bCs/>
          <w:szCs w:val="22"/>
          <w:lang w:val="en-AU" w:bidi="ar-SA"/>
        </w:rPr>
      </w:pPr>
      <w:r w:rsidRPr="002A7881">
        <w:rPr>
          <w:rFonts w:eastAsia="Calibri" w:cs="Arial"/>
          <w:bCs/>
          <w:szCs w:val="22"/>
          <w:lang w:val="en-AU" w:bidi="ar-SA"/>
        </w:rPr>
        <w:t xml:space="preserve">Section 13 of the </w:t>
      </w:r>
      <w:r w:rsidRPr="002A7881">
        <w:rPr>
          <w:rFonts w:eastAsia="Calibri" w:cs="Arial"/>
          <w:bCs/>
          <w:i/>
          <w:szCs w:val="22"/>
          <w:lang w:val="en-AU" w:bidi="ar-SA"/>
        </w:rPr>
        <w:t>Food Standards Australia New Zealand Act 1991</w:t>
      </w:r>
      <w:r w:rsidRPr="002A7881">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2A7881">
        <w:rPr>
          <w:rFonts w:eastAsia="Calibri" w:cs="Arial"/>
          <w:bCs/>
          <w:i/>
          <w:szCs w:val="22"/>
          <w:lang w:val="en-AU" w:bidi="ar-SA"/>
        </w:rPr>
        <w:t>Australia New Zealand Food Standards Code</w:t>
      </w:r>
      <w:r w:rsidRPr="002A7881">
        <w:rPr>
          <w:rFonts w:eastAsia="Calibri" w:cs="Arial"/>
          <w:bCs/>
          <w:szCs w:val="22"/>
          <w:lang w:val="en-AU" w:bidi="ar-SA"/>
        </w:rPr>
        <w:t xml:space="preserve"> (the Code).</w:t>
      </w:r>
    </w:p>
    <w:p w14:paraId="57E5677B" w14:textId="6D900E4F" w:rsidR="00176235" w:rsidRPr="00193C85" w:rsidRDefault="00176235" w:rsidP="0023529F">
      <w:pPr>
        <w:widowControl/>
        <w:autoSpaceDE w:val="0"/>
        <w:autoSpaceDN w:val="0"/>
        <w:adjustRightInd w:val="0"/>
        <w:rPr>
          <w:rFonts w:eastAsia="Calibri" w:cs="Arial"/>
          <w:bCs/>
          <w:szCs w:val="22"/>
          <w:lang w:val="en-AU" w:bidi="ar-SA"/>
        </w:rPr>
      </w:pPr>
    </w:p>
    <w:p w14:paraId="58C4F35E" w14:textId="5D711FFF" w:rsidR="009C2986" w:rsidRPr="002A7881" w:rsidRDefault="009C2986" w:rsidP="00176235">
      <w:pPr>
        <w:widowControl/>
        <w:autoSpaceDE w:val="0"/>
        <w:autoSpaceDN w:val="0"/>
        <w:adjustRightInd w:val="0"/>
        <w:rPr>
          <w:rFonts w:eastAsia="Calibri" w:cs="Arial"/>
          <w:bCs/>
          <w:szCs w:val="22"/>
          <w:lang w:val="en-AU" w:bidi="ar-SA"/>
        </w:rPr>
      </w:pPr>
      <w:r w:rsidRPr="002A788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6B94500" w14:textId="77777777" w:rsidR="009C2986" w:rsidRPr="002A7881" w:rsidRDefault="009C2986" w:rsidP="009C2986">
      <w:pPr>
        <w:widowControl/>
        <w:autoSpaceDE w:val="0"/>
        <w:autoSpaceDN w:val="0"/>
        <w:adjustRightInd w:val="0"/>
        <w:rPr>
          <w:rFonts w:eastAsia="Calibri" w:cs="Arial"/>
          <w:bCs/>
          <w:szCs w:val="22"/>
          <w:lang w:val="en-AU" w:bidi="ar-SA"/>
        </w:rPr>
      </w:pPr>
    </w:p>
    <w:p w14:paraId="5C98E166" w14:textId="50977493" w:rsidR="009C2986" w:rsidRPr="00D21B60" w:rsidRDefault="00176235" w:rsidP="009C2986">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2A7881">
        <w:rPr>
          <w:rFonts w:eastAsia="Calibri" w:cs="Arial"/>
          <w:bCs/>
          <w:szCs w:val="22"/>
          <w:lang w:val="en-AU" w:bidi="ar-SA"/>
        </w:rPr>
        <w:t xml:space="preserve"> </w:t>
      </w:r>
      <w:r w:rsidR="009C2986" w:rsidRPr="002A7881">
        <w:rPr>
          <w:rFonts w:eastAsia="Calibri" w:cs="Arial"/>
          <w:bCs/>
          <w:szCs w:val="22"/>
          <w:lang w:val="en-AU" w:bidi="ar-SA"/>
        </w:rPr>
        <w:t xml:space="preserve">accepted </w:t>
      </w:r>
      <w:r>
        <w:rPr>
          <w:rFonts w:eastAsia="Calibri" w:cs="Arial"/>
          <w:bCs/>
          <w:szCs w:val="22"/>
          <w:lang w:val="en-AU" w:bidi="ar-SA"/>
        </w:rPr>
        <w:t>A</w:t>
      </w:r>
      <w:r w:rsidR="009C2986" w:rsidRPr="002A7881">
        <w:rPr>
          <w:rFonts w:eastAsia="Calibri" w:cs="Arial"/>
          <w:bCs/>
          <w:szCs w:val="22"/>
          <w:lang w:val="en-AU" w:bidi="ar-SA"/>
        </w:rPr>
        <w:t xml:space="preserve">pplication A1102 which </w:t>
      </w:r>
      <w:r>
        <w:rPr>
          <w:rFonts w:eastAsia="Calibri" w:cs="Arial"/>
          <w:bCs/>
          <w:szCs w:val="22"/>
          <w:lang w:val="en-AU" w:bidi="ar-SA"/>
        </w:rPr>
        <w:t>seeks</w:t>
      </w:r>
      <w:r w:rsidRPr="002A7881">
        <w:rPr>
          <w:rFonts w:eastAsia="Calibri" w:cs="Arial"/>
          <w:bCs/>
          <w:szCs w:val="22"/>
          <w:lang w:val="en-AU" w:bidi="ar-SA"/>
        </w:rPr>
        <w:t xml:space="preserve"> </w:t>
      </w:r>
      <w:r w:rsidR="009C2986" w:rsidRPr="002A7881">
        <w:rPr>
          <w:rFonts w:eastAsia="Calibri" w:cs="Arial"/>
          <w:bCs/>
          <w:szCs w:val="22"/>
          <w:lang w:val="en-AU" w:bidi="ar-SA"/>
        </w:rPr>
        <w:t xml:space="preserve">to </w:t>
      </w:r>
      <w:r w:rsidR="009C2986" w:rsidRPr="002A7881">
        <w:rPr>
          <w:rFonts w:cs="Arial"/>
        </w:rPr>
        <w:t xml:space="preserve">amend the Code to </w:t>
      </w:r>
      <w:r>
        <w:rPr>
          <w:rFonts w:cs="Arial"/>
        </w:rPr>
        <w:t>permit the addition of</w:t>
      </w:r>
      <w:r w:rsidR="009C2986" w:rsidRPr="002A7881">
        <w:rPr>
          <w:rFonts w:cs="Arial"/>
        </w:rPr>
        <w:t xml:space="preserve"> L-carnitine to a range of general purpose foods and some special purpose food </w:t>
      </w:r>
      <w:r w:rsidR="009C2986">
        <w:rPr>
          <w:rFonts w:cs="Arial"/>
        </w:rPr>
        <w:t>classes</w:t>
      </w:r>
      <w:r w:rsidR="009C2986" w:rsidRPr="002A7881">
        <w:rPr>
          <w:rFonts w:cs="Arial"/>
        </w:rPr>
        <w:t>, including formulated supplementary sports food, regulated under Standard 2.</w:t>
      </w:r>
      <w:r w:rsidR="009C2986" w:rsidRPr="00D21B60">
        <w:rPr>
          <w:rFonts w:cs="Arial"/>
        </w:rPr>
        <w:t>9.4.</w:t>
      </w:r>
    </w:p>
    <w:p w14:paraId="12068C76" w14:textId="17BEF78E" w:rsidR="009C2986" w:rsidRDefault="009C2986" w:rsidP="009C2986">
      <w:pPr>
        <w:widowControl/>
        <w:autoSpaceDE w:val="0"/>
        <w:autoSpaceDN w:val="0"/>
        <w:adjustRightInd w:val="0"/>
        <w:rPr>
          <w:rFonts w:eastAsia="Calibri" w:cs="Arial"/>
          <w:bCs/>
          <w:szCs w:val="22"/>
          <w:lang w:val="en-AU" w:bidi="ar-SA"/>
        </w:rPr>
      </w:pPr>
      <w:r>
        <w:rPr>
          <w:rFonts w:eastAsia="Calibri" w:cs="Arial"/>
          <w:bCs/>
          <w:szCs w:val="22"/>
          <w:lang w:val="en-AU" w:bidi="ar-SA"/>
        </w:rPr>
        <w:t>The Authority considered the a</w:t>
      </w:r>
      <w:r w:rsidRPr="002A7881">
        <w:rPr>
          <w:rFonts w:eastAsia="Calibri" w:cs="Arial"/>
          <w:bCs/>
          <w:szCs w:val="22"/>
          <w:lang w:val="en-AU" w:bidi="ar-SA"/>
        </w:rPr>
        <w:t xml:space="preserve">pplication in accordance with Division 1 of Part 3 and has </w:t>
      </w:r>
      <w:r w:rsidR="005B545C">
        <w:rPr>
          <w:rFonts w:eastAsia="Calibri" w:cs="Arial"/>
          <w:bCs/>
          <w:szCs w:val="22"/>
          <w:lang w:val="en-AU" w:bidi="ar-SA"/>
        </w:rPr>
        <w:t>approved</w:t>
      </w:r>
      <w:r w:rsidR="005B545C" w:rsidRPr="002A7881">
        <w:rPr>
          <w:rFonts w:eastAsia="Calibri" w:cs="Arial"/>
          <w:bCs/>
          <w:szCs w:val="22"/>
          <w:lang w:val="en-AU" w:bidi="ar-SA"/>
        </w:rPr>
        <w:t xml:space="preserve"> </w:t>
      </w:r>
      <w:r w:rsidRPr="002A7881">
        <w:rPr>
          <w:rFonts w:eastAsia="Calibri" w:cs="Arial"/>
          <w:bCs/>
          <w:szCs w:val="22"/>
          <w:lang w:val="en-AU" w:bidi="ar-SA"/>
        </w:rPr>
        <w:t xml:space="preserve">a draft variation to the Code.  </w:t>
      </w:r>
    </w:p>
    <w:p w14:paraId="346142D2" w14:textId="76717918" w:rsidR="00176235" w:rsidRDefault="00176235" w:rsidP="009C2986">
      <w:pPr>
        <w:widowControl/>
        <w:autoSpaceDE w:val="0"/>
        <w:autoSpaceDN w:val="0"/>
        <w:adjustRightInd w:val="0"/>
        <w:rPr>
          <w:rFonts w:eastAsia="Calibri" w:cs="Arial"/>
          <w:bCs/>
          <w:szCs w:val="22"/>
          <w:lang w:val="en-AU" w:bidi="ar-SA"/>
        </w:rPr>
      </w:pPr>
    </w:p>
    <w:p w14:paraId="11533D48" w14:textId="77777777" w:rsidR="00176235" w:rsidRPr="00D13E34" w:rsidRDefault="00176235" w:rsidP="0017623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162A4D5" w14:textId="77777777" w:rsidR="00176235" w:rsidRPr="00D13E34" w:rsidRDefault="00176235" w:rsidP="00176235">
      <w:pPr>
        <w:widowControl/>
        <w:autoSpaceDE w:val="0"/>
        <w:autoSpaceDN w:val="0"/>
        <w:adjustRightInd w:val="0"/>
        <w:rPr>
          <w:rFonts w:eastAsia="Calibri" w:cs="Arial"/>
          <w:bCs/>
          <w:szCs w:val="22"/>
          <w:lang w:val="en-AU" w:bidi="ar-SA"/>
        </w:rPr>
      </w:pPr>
    </w:p>
    <w:p w14:paraId="7A3F86CD" w14:textId="005A69A2" w:rsidR="00176235" w:rsidRPr="002A7881" w:rsidRDefault="00176235" w:rsidP="00176235">
      <w:pPr>
        <w:widowControl/>
        <w:autoSpaceDE w:val="0"/>
        <w:autoSpaceDN w:val="0"/>
        <w:adjustRightInd w:val="0"/>
        <w:rPr>
          <w:rFonts w:eastAsia="Calibri" w:cs="Arial"/>
          <w:bCs/>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w:t>
      </w:r>
    </w:p>
    <w:p w14:paraId="20475054" w14:textId="77777777" w:rsidR="009C2986" w:rsidRPr="00193C85" w:rsidRDefault="009C2986" w:rsidP="009C2986">
      <w:pPr>
        <w:widowControl/>
        <w:autoSpaceDE w:val="0"/>
        <w:autoSpaceDN w:val="0"/>
        <w:adjustRightInd w:val="0"/>
        <w:rPr>
          <w:rFonts w:eastAsia="Calibri" w:cs="Arial"/>
          <w:bCs/>
          <w:szCs w:val="22"/>
          <w:lang w:val="en-AU" w:bidi="ar-SA"/>
        </w:rPr>
      </w:pPr>
    </w:p>
    <w:p w14:paraId="6AE1689A" w14:textId="77777777" w:rsidR="009C2986" w:rsidRPr="002A7881" w:rsidRDefault="009C2986" w:rsidP="009C2986">
      <w:pPr>
        <w:widowControl/>
        <w:rPr>
          <w:rFonts w:cs="Arial"/>
          <w:b/>
          <w:lang w:val="en-AU" w:eastAsia="en-GB" w:bidi="ar-SA"/>
        </w:rPr>
      </w:pPr>
      <w:r w:rsidRPr="002A7881">
        <w:rPr>
          <w:rFonts w:cs="Arial"/>
          <w:b/>
          <w:lang w:val="en-AU" w:eastAsia="en-GB" w:bidi="ar-SA"/>
        </w:rPr>
        <w:t>2.</w:t>
      </w:r>
      <w:r w:rsidRPr="002A7881">
        <w:rPr>
          <w:rFonts w:cs="Arial"/>
          <w:b/>
          <w:lang w:val="en-AU" w:eastAsia="en-GB" w:bidi="ar-SA"/>
        </w:rPr>
        <w:tab/>
        <w:t xml:space="preserve">Purpose </w:t>
      </w:r>
    </w:p>
    <w:p w14:paraId="33060439" w14:textId="77777777" w:rsidR="00176235" w:rsidRDefault="00176235" w:rsidP="0023529F">
      <w:pPr>
        <w:pStyle w:val="FSCDraftingitem"/>
        <w:spacing w:before="0" w:after="0"/>
        <w:rPr>
          <w:sz w:val="22"/>
          <w:szCs w:val="22"/>
          <w:lang w:val="en-AU" w:eastAsia="en-GB"/>
        </w:rPr>
      </w:pPr>
    </w:p>
    <w:p w14:paraId="6D22349D" w14:textId="5D981082" w:rsidR="00366A28" w:rsidRDefault="00366A28" w:rsidP="0023529F">
      <w:pPr>
        <w:pStyle w:val="FSCDraftingitem"/>
        <w:spacing w:before="0" w:after="0"/>
        <w:rPr>
          <w:rFonts w:cs="Arial"/>
          <w:sz w:val="22"/>
          <w:szCs w:val="22"/>
          <w:lang w:val="en-AU" w:eastAsia="en-GB"/>
        </w:rPr>
      </w:pPr>
      <w:r w:rsidRPr="0023529F">
        <w:rPr>
          <w:sz w:val="22"/>
          <w:szCs w:val="22"/>
          <w:lang w:val="en-AU" w:eastAsia="en-GB"/>
        </w:rPr>
        <w:t xml:space="preserve">The Authority has approved </w:t>
      </w:r>
      <w:r w:rsidRPr="0023529F">
        <w:rPr>
          <w:rFonts w:cs="Arial"/>
          <w:sz w:val="22"/>
          <w:szCs w:val="22"/>
          <w:lang w:val="en-AU" w:eastAsia="en-GB"/>
        </w:rPr>
        <w:t xml:space="preserve">a </w:t>
      </w:r>
      <w:r w:rsidR="00176235">
        <w:rPr>
          <w:rFonts w:cs="Arial"/>
          <w:sz w:val="22"/>
          <w:szCs w:val="22"/>
          <w:lang w:val="en-AU" w:eastAsia="en-GB"/>
        </w:rPr>
        <w:t xml:space="preserve">draft </w:t>
      </w:r>
      <w:r w:rsidRPr="0023529F">
        <w:rPr>
          <w:rFonts w:cs="Arial"/>
          <w:sz w:val="22"/>
          <w:szCs w:val="22"/>
          <w:lang w:val="en-AU" w:eastAsia="en-GB"/>
        </w:rPr>
        <w:t>variation to t</w:t>
      </w:r>
      <w:r w:rsidRPr="0023529F">
        <w:rPr>
          <w:rFonts w:cs="Arial"/>
          <w:sz w:val="22"/>
          <w:szCs w:val="22"/>
        </w:rPr>
        <w:t xml:space="preserve">he table to section S29—19 of Schedule 29 of the Code. The variation will increase the maximum amount of L-carnitine that may be added to </w:t>
      </w:r>
      <w:r w:rsidRPr="0023529F">
        <w:rPr>
          <w:rFonts w:cs="Arial"/>
          <w:sz w:val="22"/>
          <w:szCs w:val="22"/>
          <w:lang w:val="en-AU" w:eastAsia="en-GB"/>
        </w:rPr>
        <w:t>formulated supplementary sports food.</w:t>
      </w:r>
    </w:p>
    <w:p w14:paraId="2DBE2E0F" w14:textId="77777777" w:rsidR="00176235" w:rsidRPr="0023529F" w:rsidRDefault="00176235" w:rsidP="0023529F">
      <w:pPr>
        <w:pStyle w:val="FSCDraftingitem"/>
        <w:spacing w:before="0" w:after="0"/>
        <w:rPr>
          <w:sz w:val="22"/>
          <w:szCs w:val="22"/>
          <w:lang w:val="en-AU" w:eastAsia="en-GB"/>
        </w:rPr>
      </w:pPr>
    </w:p>
    <w:p w14:paraId="3A59640F" w14:textId="77777777" w:rsidR="009C2986" w:rsidRPr="002A7881" w:rsidRDefault="009C2986" w:rsidP="009C2986">
      <w:pPr>
        <w:widowControl/>
        <w:rPr>
          <w:rFonts w:cs="Arial"/>
          <w:b/>
          <w:lang w:val="en-AU" w:eastAsia="en-GB" w:bidi="ar-SA"/>
        </w:rPr>
      </w:pPr>
      <w:r w:rsidRPr="002A7881">
        <w:rPr>
          <w:rFonts w:cs="Arial"/>
          <w:b/>
          <w:lang w:val="en-AU" w:eastAsia="en-GB" w:bidi="ar-SA"/>
        </w:rPr>
        <w:t>3.</w:t>
      </w:r>
      <w:r w:rsidRPr="002A7881">
        <w:rPr>
          <w:rFonts w:cs="Arial"/>
          <w:b/>
          <w:lang w:val="en-AU" w:eastAsia="en-GB" w:bidi="ar-SA"/>
        </w:rPr>
        <w:tab/>
        <w:t>Documents incorporated by reference</w:t>
      </w:r>
    </w:p>
    <w:p w14:paraId="126064F9" w14:textId="77777777" w:rsidR="009C2986" w:rsidRPr="002A7881" w:rsidRDefault="009C2986" w:rsidP="009C2986">
      <w:pPr>
        <w:widowControl/>
        <w:rPr>
          <w:rFonts w:cs="Arial"/>
          <w:lang w:val="en-AU" w:eastAsia="en-GB" w:bidi="ar-SA"/>
        </w:rPr>
      </w:pPr>
    </w:p>
    <w:p w14:paraId="170E6FEA" w14:textId="77777777" w:rsidR="009C2986" w:rsidRPr="002A7881" w:rsidRDefault="009C2986" w:rsidP="009C2986">
      <w:pPr>
        <w:widowControl/>
        <w:autoSpaceDE w:val="0"/>
        <w:autoSpaceDN w:val="0"/>
        <w:adjustRightInd w:val="0"/>
        <w:rPr>
          <w:rFonts w:eastAsia="Calibri" w:cs="Arial"/>
          <w:bCs/>
          <w:szCs w:val="22"/>
          <w:lang w:val="en-AU" w:bidi="ar-SA"/>
        </w:rPr>
      </w:pPr>
      <w:r w:rsidRPr="002A7881">
        <w:rPr>
          <w:rFonts w:eastAsia="Calibri" w:cs="Arial"/>
          <w:bCs/>
          <w:szCs w:val="22"/>
          <w:lang w:val="en-AU" w:bidi="ar-SA"/>
        </w:rPr>
        <w:t>The variation do</w:t>
      </w:r>
      <w:r>
        <w:rPr>
          <w:rFonts w:eastAsia="Calibri" w:cs="Arial"/>
          <w:bCs/>
          <w:szCs w:val="22"/>
          <w:lang w:val="en-AU" w:bidi="ar-SA"/>
        </w:rPr>
        <w:t>es</w:t>
      </w:r>
      <w:r w:rsidRPr="002A7881">
        <w:rPr>
          <w:rFonts w:eastAsia="Calibri" w:cs="Arial"/>
          <w:bCs/>
          <w:szCs w:val="22"/>
          <w:lang w:val="en-AU" w:bidi="ar-SA"/>
        </w:rPr>
        <w:t xml:space="preserve"> not incorporate any documents by reference.</w:t>
      </w:r>
    </w:p>
    <w:p w14:paraId="1FE8141D" w14:textId="77777777" w:rsidR="009C2986" w:rsidRPr="002A7881" w:rsidRDefault="009C2986" w:rsidP="009C2986">
      <w:pPr>
        <w:widowControl/>
        <w:rPr>
          <w:rFonts w:cs="Arial"/>
          <w:lang w:val="en-AU" w:eastAsia="en-GB" w:bidi="ar-SA"/>
        </w:rPr>
      </w:pPr>
    </w:p>
    <w:p w14:paraId="2558678A" w14:textId="77777777" w:rsidR="009C2986" w:rsidRPr="002A7881" w:rsidRDefault="009C2986" w:rsidP="009C2986">
      <w:pPr>
        <w:widowControl/>
        <w:rPr>
          <w:rFonts w:cs="Arial"/>
          <w:b/>
          <w:lang w:val="en-AU" w:eastAsia="en-GB" w:bidi="ar-SA"/>
        </w:rPr>
      </w:pPr>
      <w:r w:rsidRPr="002A7881">
        <w:rPr>
          <w:rFonts w:cs="Arial"/>
          <w:b/>
          <w:lang w:val="en-AU" w:eastAsia="en-GB" w:bidi="ar-SA"/>
        </w:rPr>
        <w:t>4.</w:t>
      </w:r>
      <w:r w:rsidRPr="002A7881">
        <w:rPr>
          <w:rFonts w:cs="Arial"/>
          <w:b/>
          <w:lang w:val="en-AU" w:eastAsia="en-GB" w:bidi="ar-SA"/>
        </w:rPr>
        <w:tab/>
        <w:t>Consultation</w:t>
      </w:r>
    </w:p>
    <w:p w14:paraId="4B88EC27" w14:textId="77777777" w:rsidR="009C2986" w:rsidRPr="002A7881" w:rsidRDefault="009C2986" w:rsidP="009C2986">
      <w:pPr>
        <w:widowControl/>
        <w:rPr>
          <w:rFonts w:cs="Arial"/>
          <w:lang w:val="en-AU" w:eastAsia="en-GB" w:bidi="ar-SA"/>
        </w:rPr>
      </w:pPr>
    </w:p>
    <w:p w14:paraId="5ED877E5" w14:textId="572AC58D" w:rsidR="009C2986" w:rsidRDefault="009C2986" w:rsidP="009C2986">
      <w:pPr>
        <w:widowControl/>
        <w:autoSpaceDE w:val="0"/>
        <w:autoSpaceDN w:val="0"/>
        <w:adjustRightInd w:val="0"/>
        <w:rPr>
          <w:rFonts w:cs="Arial"/>
        </w:rPr>
      </w:pPr>
      <w:r w:rsidRPr="002A7881">
        <w:rPr>
          <w:rFonts w:cs="Arial"/>
          <w:szCs w:val="22"/>
        </w:rPr>
        <w:t xml:space="preserve">In accordance with the procedure in </w:t>
      </w:r>
      <w:r w:rsidRPr="00FB6019">
        <w:rPr>
          <w:rFonts w:cs="Arial"/>
        </w:rPr>
        <w:t xml:space="preserve">Division 1 of Part 3 of the FSANZ Act, </w:t>
      </w:r>
      <w:r w:rsidRPr="00FB6019">
        <w:rPr>
          <w:rFonts w:eastAsia="Calibri" w:cs="Arial"/>
        </w:rPr>
        <w:t>the Authority</w:t>
      </w:r>
      <w:r w:rsidRPr="00FB6019">
        <w:rPr>
          <w:rFonts w:cs="Arial"/>
        </w:rPr>
        <w:t>’s consideration of application A1102 include</w:t>
      </w:r>
      <w:r>
        <w:rPr>
          <w:rFonts w:cs="Arial"/>
        </w:rPr>
        <w:t>d</w:t>
      </w:r>
      <w:r w:rsidRPr="00FB6019">
        <w:rPr>
          <w:rFonts w:cs="Arial"/>
        </w:rPr>
        <w:t xml:space="preserve"> one round of public consultation following an assessment and the preparation of a draft standard and associated assessment summary.</w:t>
      </w:r>
    </w:p>
    <w:p w14:paraId="2E5D8D9B" w14:textId="3B78B60A" w:rsidR="009C2986" w:rsidRDefault="009C2986" w:rsidP="009C2986">
      <w:pPr>
        <w:widowControl/>
        <w:autoSpaceDE w:val="0"/>
        <w:autoSpaceDN w:val="0"/>
        <w:adjustRightInd w:val="0"/>
        <w:rPr>
          <w:rFonts w:cs="Arial"/>
        </w:rPr>
      </w:pPr>
    </w:p>
    <w:p w14:paraId="67DB4DE0" w14:textId="75764727" w:rsidR="009C2986" w:rsidRPr="002E3340" w:rsidRDefault="009C2986" w:rsidP="009C2986">
      <w:pPr>
        <w:rPr>
          <w:lang w:val="en-AU"/>
        </w:rPr>
      </w:pPr>
      <w:r w:rsidRPr="002E3340">
        <w:rPr>
          <w:szCs w:val="22"/>
        </w:rPr>
        <w:t>Submissions</w:t>
      </w:r>
      <w:r w:rsidR="0058625B" w:rsidRPr="002E3340">
        <w:rPr>
          <w:szCs w:val="22"/>
        </w:rPr>
        <w:t xml:space="preserve"> were called for on </w:t>
      </w:r>
      <w:r w:rsidR="002E3340" w:rsidRPr="002E3340">
        <w:rPr>
          <w:szCs w:val="22"/>
        </w:rPr>
        <w:t>13 September</w:t>
      </w:r>
      <w:r w:rsidR="0058625B" w:rsidRPr="002E3340">
        <w:rPr>
          <w:szCs w:val="22"/>
        </w:rPr>
        <w:t xml:space="preserve"> 2018</w:t>
      </w:r>
      <w:r w:rsidRPr="002E3340">
        <w:rPr>
          <w:szCs w:val="22"/>
        </w:rPr>
        <w:t xml:space="preserve"> for a six-week consultation period. </w:t>
      </w:r>
    </w:p>
    <w:p w14:paraId="317C8354" w14:textId="77777777" w:rsidR="009C2986" w:rsidRPr="002E3340" w:rsidRDefault="009C2986" w:rsidP="009C2986">
      <w:pPr>
        <w:widowControl/>
        <w:autoSpaceDE w:val="0"/>
        <w:autoSpaceDN w:val="0"/>
        <w:adjustRightInd w:val="0"/>
        <w:rPr>
          <w:rFonts w:cs="Arial"/>
        </w:rPr>
      </w:pPr>
    </w:p>
    <w:p w14:paraId="10C70004" w14:textId="77777777" w:rsidR="009C2986" w:rsidRPr="00FB6019" w:rsidRDefault="009C2986" w:rsidP="009C2986">
      <w:pPr>
        <w:widowControl/>
        <w:autoSpaceDE w:val="0"/>
        <w:autoSpaceDN w:val="0"/>
        <w:adjustRightInd w:val="0"/>
        <w:rPr>
          <w:rFonts w:cs="Arial"/>
        </w:rPr>
      </w:pPr>
      <w:r w:rsidRPr="00FB6019">
        <w:rPr>
          <w:rFonts w:eastAsia="Calibri" w:cs="Arial"/>
        </w:rPr>
        <w:t xml:space="preserve">A Regulation Impact Statement was not required because the proposed </w:t>
      </w:r>
      <w:r w:rsidRPr="00FB6019">
        <w:rPr>
          <w:rFonts w:cs="Arial"/>
        </w:rPr>
        <w:t>variation</w:t>
      </w:r>
      <w:r w:rsidRPr="00FB6019">
        <w:rPr>
          <w:rFonts w:eastAsia="Calibri" w:cs="Arial"/>
        </w:rPr>
        <w:t xml:space="preserve"> to </w:t>
      </w:r>
      <w:r w:rsidRPr="00FB6019">
        <w:rPr>
          <w:rFonts w:cs="Arial"/>
        </w:rPr>
        <w:t>the table to Section S29—19 is</w:t>
      </w:r>
      <w:r w:rsidRPr="002A7881">
        <w:rPr>
          <w:rFonts w:cs="Arial"/>
        </w:rPr>
        <w:t xml:space="preserve"> likely to have a minor impact on business and individuals</w:t>
      </w:r>
      <w:r w:rsidRPr="00FB6019">
        <w:rPr>
          <w:rFonts w:cs="Arial"/>
        </w:rPr>
        <w:t xml:space="preserve">. </w:t>
      </w:r>
    </w:p>
    <w:p w14:paraId="3D584C68" w14:textId="77777777" w:rsidR="009C2986" w:rsidRPr="002A7881" w:rsidRDefault="009C2986" w:rsidP="009C2986">
      <w:pPr>
        <w:widowControl/>
        <w:rPr>
          <w:rFonts w:eastAsia="Calibri" w:cs="Arial"/>
          <w:b/>
          <w:bCs/>
          <w:szCs w:val="22"/>
          <w:lang w:val="en-AU" w:bidi="ar-SA"/>
        </w:rPr>
      </w:pPr>
    </w:p>
    <w:p w14:paraId="7F77F909" w14:textId="77777777" w:rsidR="009C2986" w:rsidRPr="002A7881" w:rsidRDefault="009C2986" w:rsidP="009C2986">
      <w:pPr>
        <w:widowControl/>
        <w:rPr>
          <w:rFonts w:eastAsia="Calibri" w:cs="Arial"/>
          <w:b/>
          <w:bCs/>
          <w:szCs w:val="22"/>
          <w:lang w:val="en-AU" w:bidi="ar-SA"/>
        </w:rPr>
      </w:pPr>
      <w:r w:rsidRPr="002A7881">
        <w:rPr>
          <w:rFonts w:eastAsia="Calibri" w:cs="Arial"/>
          <w:b/>
          <w:bCs/>
          <w:szCs w:val="22"/>
          <w:lang w:val="en-AU" w:bidi="ar-SA"/>
        </w:rPr>
        <w:t>5.</w:t>
      </w:r>
      <w:r w:rsidRPr="002A7881">
        <w:rPr>
          <w:rFonts w:eastAsia="Calibri" w:cs="Arial"/>
          <w:b/>
          <w:bCs/>
          <w:szCs w:val="22"/>
          <w:lang w:val="en-AU" w:bidi="ar-SA"/>
        </w:rPr>
        <w:tab/>
        <w:t>Statement of compatibility with human rights</w:t>
      </w:r>
    </w:p>
    <w:p w14:paraId="3899C482" w14:textId="77777777" w:rsidR="009C2986" w:rsidRPr="002A7881" w:rsidRDefault="009C2986" w:rsidP="009C2986">
      <w:pPr>
        <w:widowControl/>
        <w:rPr>
          <w:rFonts w:eastAsia="Calibri" w:cs="Arial"/>
          <w:lang w:val="en-AU" w:bidi="ar-SA"/>
        </w:rPr>
      </w:pPr>
    </w:p>
    <w:p w14:paraId="7E147AFA" w14:textId="77777777" w:rsidR="009C2986" w:rsidRPr="002A7881" w:rsidRDefault="009C2986" w:rsidP="009C2986">
      <w:pPr>
        <w:widowControl/>
        <w:rPr>
          <w:rFonts w:eastAsia="Calibri" w:cs="Arial"/>
          <w:lang w:val="en-AU" w:bidi="ar-SA"/>
        </w:rPr>
      </w:pPr>
      <w:r w:rsidRPr="002A7881">
        <w:rPr>
          <w:rFonts w:eastAsia="Calibri" w:cs="Arial"/>
          <w:lang w:val="en-AU" w:bidi="ar-SA"/>
        </w:rPr>
        <w:t>This instrument is exempt from the requirements for a statement of compatibility with human rights as it is a non-disallowable instrument under section 94 of the FSANZ Act.</w:t>
      </w:r>
    </w:p>
    <w:p w14:paraId="72BEBB28" w14:textId="77777777" w:rsidR="009C2986" w:rsidRPr="002A7881" w:rsidRDefault="009C2986" w:rsidP="009C2986">
      <w:pPr>
        <w:widowControl/>
        <w:rPr>
          <w:rFonts w:eastAsia="Calibri" w:cs="Arial"/>
          <w:lang w:val="en-AU" w:bidi="ar-SA"/>
        </w:rPr>
      </w:pPr>
    </w:p>
    <w:p w14:paraId="1A1EF4EE" w14:textId="77777777" w:rsidR="009C2986" w:rsidRPr="002A7881" w:rsidRDefault="009C2986" w:rsidP="009C2986">
      <w:pPr>
        <w:widowControl/>
        <w:rPr>
          <w:rFonts w:cs="Arial"/>
          <w:b/>
          <w:lang w:val="en-AU" w:eastAsia="en-GB" w:bidi="ar-SA"/>
        </w:rPr>
      </w:pPr>
      <w:r w:rsidRPr="002A7881">
        <w:rPr>
          <w:rFonts w:cs="Arial"/>
          <w:b/>
        </w:rPr>
        <w:lastRenderedPageBreak/>
        <w:t>6.</w:t>
      </w:r>
      <w:r w:rsidRPr="002A7881">
        <w:rPr>
          <w:rFonts w:cs="Arial"/>
          <w:b/>
        </w:rPr>
        <w:tab/>
      </w:r>
      <w:r w:rsidRPr="002A7881">
        <w:rPr>
          <w:rFonts w:cs="Arial"/>
          <w:b/>
          <w:lang w:val="en-AU" w:eastAsia="en-GB" w:bidi="ar-SA"/>
        </w:rPr>
        <w:t>Variation</w:t>
      </w:r>
    </w:p>
    <w:p w14:paraId="30A70AA1" w14:textId="77777777" w:rsidR="009C2986" w:rsidRPr="002A7881" w:rsidRDefault="009C2986" w:rsidP="009C2986">
      <w:pPr>
        <w:widowControl/>
        <w:rPr>
          <w:rFonts w:cs="Arial"/>
          <w:b/>
        </w:rPr>
      </w:pPr>
    </w:p>
    <w:p w14:paraId="59A01CF1" w14:textId="275664B2" w:rsidR="005378D1" w:rsidRDefault="009C2986" w:rsidP="009C2986">
      <w:pPr>
        <w:widowControl/>
        <w:rPr>
          <w:rFonts w:cs="Arial"/>
        </w:rPr>
      </w:pPr>
      <w:r>
        <w:rPr>
          <w:rFonts w:cs="Arial"/>
          <w:szCs w:val="22"/>
        </w:rPr>
        <w:t xml:space="preserve">Item [1] of the </w:t>
      </w:r>
      <w:r w:rsidR="00383CCB">
        <w:rPr>
          <w:rFonts w:cs="Arial"/>
          <w:szCs w:val="22"/>
        </w:rPr>
        <w:t xml:space="preserve">approved </w:t>
      </w:r>
      <w:r>
        <w:rPr>
          <w:rFonts w:cs="Arial"/>
          <w:szCs w:val="22"/>
        </w:rPr>
        <w:t xml:space="preserve">draft variation amends </w:t>
      </w:r>
      <w:r w:rsidRPr="002A7881">
        <w:rPr>
          <w:rFonts w:cs="Arial"/>
        </w:rPr>
        <w:t>the table to S29</w:t>
      </w:r>
      <w:r w:rsidRPr="002A7881">
        <w:rPr>
          <w:rFonts w:cs="Arial"/>
          <w:szCs w:val="22"/>
        </w:rPr>
        <w:t>—</w:t>
      </w:r>
      <w:r w:rsidRPr="002A7881">
        <w:rPr>
          <w:rFonts w:cs="Arial"/>
        </w:rPr>
        <w:t xml:space="preserve">19 </w:t>
      </w:r>
      <w:r>
        <w:rPr>
          <w:rFonts w:cs="Arial"/>
        </w:rPr>
        <w:t>in Schedule 29 of the Code. The item omits the existing entry in the table for L</w:t>
      </w:r>
      <w:r>
        <w:rPr>
          <w:rFonts w:cs="Arial"/>
        </w:rPr>
        <w:noBreakHyphen/>
        <w:t>carnitine and substitutes a new entry for L</w:t>
      </w:r>
      <w:r>
        <w:rPr>
          <w:rFonts w:cs="Arial"/>
        </w:rPr>
        <w:noBreakHyphen/>
        <w:t xml:space="preserve">carnitine with an increased maximum amount. </w:t>
      </w:r>
    </w:p>
    <w:p w14:paraId="1380D5ED" w14:textId="77777777" w:rsidR="005378D1" w:rsidRDefault="005378D1" w:rsidP="009C2986">
      <w:pPr>
        <w:widowControl/>
        <w:rPr>
          <w:rFonts w:cs="Arial"/>
        </w:rPr>
      </w:pPr>
    </w:p>
    <w:p w14:paraId="134F96DC" w14:textId="36B3318E" w:rsidR="009C2986" w:rsidRDefault="009C2986" w:rsidP="009C2986">
      <w:pPr>
        <w:widowControl/>
        <w:rPr>
          <w:rFonts w:cs="Arial"/>
        </w:rPr>
      </w:pPr>
      <w:r>
        <w:rPr>
          <w:rFonts w:cs="Arial"/>
        </w:rPr>
        <w:t>The effect of the variation is to permit the use of L</w:t>
      </w:r>
      <w:r>
        <w:rPr>
          <w:rFonts w:cs="Arial"/>
        </w:rPr>
        <w:noBreakHyphen/>
        <w:t xml:space="preserve">carnitine as a nutritive substance in formulated supplementary sports foods subject to the condition that the </w:t>
      </w:r>
      <w:r w:rsidRPr="002A7881">
        <w:rPr>
          <w:rFonts w:cs="Arial"/>
        </w:rPr>
        <w:t xml:space="preserve">maximum amount </w:t>
      </w:r>
      <w:r>
        <w:rPr>
          <w:rFonts w:cs="Arial"/>
        </w:rPr>
        <w:t>of L</w:t>
      </w:r>
      <w:r>
        <w:rPr>
          <w:rFonts w:cs="Arial"/>
        </w:rPr>
        <w:noBreakHyphen/>
        <w:t xml:space="preserve">carnitine </w:t>
      </w:r>
      <w:r w:rsidRPr="002A7881">
        <w:rPr>
          <w:rFonts w:cs="Arial"/>
        </w:rPr>
        <w:t xml:space="preserve">that may be added to a one-day quantity of a formulated supplementary sports foods is </w:t>
      </w:r>
      <w:r w:rsidRPr="00D616A9">
        <w:rPr>
          <w:rFonts w:cs="Arial"/>
        </w:rPr>
        <w:t>2 g</w:t>
      </w:r>
      <w:r>
        <w:rPr>
          <w:rFonts w:cs="Arial"/>
        </w:rPr>
        <w:t>rams</w:t>
      </w:r>
      <w:r w:rsidRPr="00D616A9">
        <w:rPr>
          <w:rFonts w:cs="Arial"/>
        </w:rPr>
        <w:t>.</w:t>
      </w:r>
      <w:bookmarkEnd w:id="146"/>
      <w:bookmarkEnd w:id="147"/>
    </w:p>
    <w:sectPr w:rsidR="009C2986" w:rsidSect="00193C8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D9CA" w14:textId="77777777" w:rsidR="004A7D7C" w:rsidRDefault="004A7D7C">
      <w:r>
        <w:separator/>
      </w:r>
    </w:p>
    <w:p w14:paraId="28F70468" w14:textId="77777777" w:rsidR="004A7D7C" w:rsidRDefault="004A7D7C"/>
  </w:endnote>
  <w:endnote w:type="continuationSeparator" w:id="0">
    <w:p w14:paraId="30F8BB03" w14:textId="77777777" w:rsidR="004A7D7C" w:rsidRDefault="004A7D7C">
      <w:r>
        <w:continuationSeparator/>
      </w:r>
    </w:p>
    <w:p w14:paraId="512B3483" w14:textId="77777777" w:rsidR="004A7D7C" w:rsidRDefault="004A7D7C"/>
  </w:endnote>
  <w:endnote w:type="continuationNotice" w:id="1">
    <w:p w14:paraId="335C5D91" w14:textId="77777777" w:rsidR="004A7D7C" w:rsidRDefault="004A7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C0F66" w14:textId="77777777" w:rsidR="00C13C3A" w:rsidRPr="00C13C3A" w:rsidRDefault="00C13C3A" w:rsidP="00C13C3A">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018C486E" w14:textId="3567B750" w:rsidR="00BF2090" w:rsidRDefault="00C13C3A" w:rsidP="00C13C3A">
    <w:pPr>
      <w:pStyle w:val="Footer"/>
      <w:framePr w:wrap="around" w:vAnchor="text" w:hAnchor="margin" w:xAlign="center" w:y="1"/>
      <w:jc w:val="center"/>
      <w:rPr>
        <w:rStyle w:val="PageNumber"/>
      </w:rPr>
    </w:pPr>
    <w:r w:rsidRPr="00C13C3A">
      <w:rPr>
        <w:rStyle w:val="PageNumber"/>
        <w:rFonts w:ascii="Calibri" w:hAnsi="Calibri" w:cs="Calibri"/>
        <w:b/>
        <w:color w:val="F00000"/>
        <w:sz w:val="24"/>
      </w:rPr>
      <w:t>OFFICIAL</w:t>
    </w:r>
    <w:r>
      <w:rPr>
        <w:rStyle w:val="PageNumber"/>
      </w:rPr>
      <w:t xml:space="preserve"> </w:t>
    </w:r>
    <w:r>
      <w:rPr>
        <w:rStyle w:val="PageNumber"/>
      </w:rPr>
      <w:fldChar w:fldCharType="end"/>
    </w:r>
    <w:r w:rsidR="00BF2090">
      <w:rPr>
        <w:rStyle w:val="PageNumber"/>
      </w:rPr>
      <w:fldChar w:fldCharType="begin"/>
    </w:r>
    <w:r w:rsidR="00BF2090">
      <w:rPr>
        <w:rStyle w:val="PageNumber"/>
      </w:rPr>
      <w:instrText xml:space="preserve">PAGE  </w:instrText>
    </w:r>
    <w:r w:rsidR="00BF2090">
      <w:rPr>
        <w:rStyle w:val="PageNumber"/>
      </w:rPr>
      <w:fldChar w:fldCharType="end"/>
    </w:r>
  </w:p>
  <w:p w14:paraId="7DC36179" w14:textId="77777777" w:rsidR="00BF2090" w:rsidRDefault="00BF2090" w:rsidP="00C1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578B" w14:textId="77777777" w:rsidR="00C13C3A" w:rsidRPr="00C13C3A" w:rsidRDefault="00C13C3A" w:rsidP="00C13C3A">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629D9022" w14:textId="2E291A35" w:rsidR="00C13C3A" w:rsidRDefault="00C13C3A" w:rsidP="00C13C3A">
    <w:pPr>
      <w:pStyle w:val="Footer"/>
      <w:jc w:val="center"/>
    </w:pPr>
    <w:r w:rsidRPr="00C13C3A">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59892FBE" w14:textId="55851D1A" w:rsidR="00BF2090" w:rsidRDefault="00BF2090"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C13C3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13C3A">
          <w:rPr>
            <w:b/>
            <w:bCs/>
            <w:noProof/>
          </w:rPr>
          <w:t>27</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B8E7" w14:textId="77777777" w:rsidR="00C13C3A" w:rsidRPr="00C13C3A" w:rsidRDefault="00C13C3A" w:rsidP="00C13C3A">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9264729" w14:textId="21206C75" w:rsidR="00BF2090" w:rsidRPr="00C13C3A" w:rsidRDefault="00C13C3A" w:rsidP="00C13C3A">
    <w:pPr>
      <w:pStyle w:val="Footer"/>
      <w:jc w:val="center"/>
    </w:pPr>
    <w:r w:rsidRPr="00C13C3A">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E6FD3" w14:textId="77777777" w:rsidR="004A7D7C" w:rsidRDefault="004A7D7C">
      <w:r>
        <w:separator/>
      </w:r>
    </w:p>
  </w:footnote>
  <w:footnote w:type="continuationSeparator" w:id="0">
    <w:p w14:paraId="561BFF7D" w14:textId="77777777" w:rsidR="004A7D7C" w:rsidRDefault="004A7D7C">
      <w:r>
        <w:continuationSeparator/>
      </w:r>
    </w:p>
  </w:footnote>
  <w:footnote w:type="continuationNotice" w:id="1">
    <w:p w14:paraId="31BD14F4" w14:textId="77777777" w:rsidR="004A7D7C" w:rsidRDefault="004A7D7C"/>
  </w:footnote>
  <w:footnote w:id="2">
    <w:p w14:paraId="65A468D2" w14:textId="151DE6EA" w:rsidR="00BF2090" w:rsidRDefault="00BF2090">
      <w:pPr>
        <w:pStyle w:val="FootnoteText"/>
        <w:rPr>
          <w:lang w:val="en-AU"/>
        </w:rPr>
      </w:pPr>
      <w:r>
        <w:rPr>
          <w:rStyle w:val="FootnoteReference"/>
        </w:rPr>
        <w:footnoteRef/>
      </w:r>
      <w:r>
        <w:t xml:space="preserve"> </w:t>
      </w:r>
      <w:r>
        <w:rPr>
          <w:lang w:val="en-AU"/>
        </w:rPr>
        <w:t xml:space="preserve">See Supporting </w:t>
      </w:r>
      <w:r w:rsidRPr="001742E2">
        <w:rPr>
          <w:lang w:val="en-AU"/>
        </w:rPr>
        <w:t>document 3 – Assessment against Ministerial policy guidelines, and social science assessment</w:t>
      </w:r>
      <w:r>
        <w:rPr>
          <w:lang w:val="en-AU"/>
        </w:rPr>
        <w:t xml:space="preserve"> </w:t>
      </w:r>
      <w:hyperlink r:id="rId1" w:history="1">
        <w:r w:rsidRPr="00F45F10">
          <w:rPr>
            <w:rStyle w:val="Hyperlink"/>
            <w:lang w:val="en-AU"/>
          </w:rPr>
          <w:t>http://www.foodstandards.gov.au/code/applications/Pages/A1102-L-carnitineInFood.aspx</w:t>
        </w:r>
      </w:hyperlink>
    </w:p>
    <w:p w14:paraId="37DBE04F" w14:textId="77777777" w:rsidR="00BF2090" w:rsidRPr="001742E2" w:rsidRDefault="00BF209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4328" w14:textId="77777777" w:rsidR="00C13C3A" w:rsidRPr="00C13C3A" w:rsidRDefault="00C13C3A" w:rsidP="00C13C3A">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C13C3A">
      <w:rPr>
        <w:rFonts w:ascii="Calibri" w:hAnsi="Calibri" w:cs="Calibri"/>
        <w:b/>
        <w:color w:val="F00000"/>
        <w:sz w:val="24"/>
      </w:rPr>
      <w:t>OFFICIAL</w:t>
    </w:r>
  </w:p>
  <w:p w14:paraId="0AAE317D" w14:textId="01A00C9C" w:rsidR="00BF2090" w:rsidRPr="00C13C3A" w:rsidRDefault="00C13C3A" w:rsidP="00C13C3A">
    <w:pPr>
      <w:pStyle w:val="Header"/>
      <w:jc w:val="center"/>
    </w:pPr>
    <w:r w:rsidRPr="00C13C3A">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B9AA" w14:textId="77777777" w:rsidR="00C13C3A" w:rsidRPr="00C13C3A" w:rsidRDefault="00C13C3A" w:rsidP="00C13C3A">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C13C3A">
      <w:rPr>
        <w:rFonts w:ascii="Calibri" w:hAnsi="Calibri" w:cs="Calibri"/>
        <w:b/>
        <w:color w:val="F00000"/>
        <w:sz w:val="24"/>
      </w:rPr>
      <w:t>OFFICIAL</w:t>
    </w:r>
  </w:p>
  <w:p w14:paraId="7C072DBB" w14:textId="2CA392A4" w:rsidR="00BF2090" w:rsidRPr="00C13C3A" w:rsidRDefault="00C13C3A" w:rsidP="00C13C3A">
    <w:pPr>
      <w:pStyle w:val="Header"/>
      <w:jc w:val="center"/>
    </w:pPr>
    <w:r w:rsidRPr="00C13C3A">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7FC9" w14:textId="77777777" w:rsidR="00C13C3A" w:rsidRPr="00C13C3A" w:rsidRDefault="00C13C3A" w:rsidP="00C13C3A">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C13C3A">
      <w:rPr>
        <w:rFonts w:ascii="Calibri" w:hAnsi="Calibri" w:cs="Calibri"/>
        <w:b/>
        <w:bCs/>
        <w:color w:val="F00000"/>
        <w:sz w:val="24"/>
      </w:rPr>
      <w:t>OFFICIAL</w:t>
    </w:r>
  </w:p>
  <w:p w14:paraId="5C38B307" w14:textId="67CC12A4" w:rsidR="00C13C3A" w:rsidRDefault="00C13C3A" w:rsidP="00C13C3A">
    <w:pPr>
      <w:pStyle w:val="Header"/>
      <w:jc w:val="center"/>
      <w:rPr>
        <w:b/>
        <w:bCs/>
      </w:rPr>
    </w:pPr>
    <w:r w:rsidRPr="00C13C3A">
      <w:rPr>
        <w:rFonts w:ascii="Calibri" w:hAnsi="Calibri" w:cs="Calibri"/>
        <w:b/>
        <w:bCs/>
        <w:color w:val="F00000"/>
        <w:sz w:val="24"/>
      </w:rPr>
      <w:t xml:space="preserve"> </w:t>
    </w:r>
    <w:r>
      <w:rPr>
        <w:b/>
        <w:bCs/>
      </w:rPr>
      <w:fldChar w:fldCharType="end"/>
    </w:r>
  </w:p>
  <w:p w14:paraId="1C093281" w14:textId="3FCDFB91" w:rsidR="00BF2090" w:rsidRDefault="00BF209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5656"/>
    <w:multiLevelType w:val="hybridMultilevel"/>
    <w:tmpl w:val="830E2112"/>
    <w:lvl w:ilvl="0" w:tplc="67DE1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25F0E"/>
    <w:multiLevelType w:val="hybridMultilevel"/>
    <w:tmpl w:val="C0ECD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6FA0076"/>
    <w:multiLevelType w:val="hybridMultilevel"/>
    <w:tmpl w:val="A900E566"/>
    <w:lvl w:ilvl="0" w:tplc="FCF4DC6C">
      <w:start w:val="1"/>
      <w:numFmt w:val="bullet"/>
      <w:pStyle w:val="AARBullet"/>
      <w:lvlText w:val=""/>
      <w:lvlJc w:val="left"/>
      <w:pPr>
        <w:ind w:left="5888" w:hanging="360"/>
      </w:pPr>
      <w:rPr>
        <w:rFonts w:ascii="Symbol" w:hAnsi="Symbol" w:hint="default"/>
        <w:color w:val="auto"/>
        <w:sz w:val="24"/>
      </w:rPr>
    </w:lvl>
    <w:lvl w:ilvl="1" w:tplc="42E4712C">
      <w:start w:val="1"/>
      <w:numFmt w:val="bullet"/>
      <w:lvlText w:val=""/>
      <w:lvlJc w:val="left"/>
      <w:pPr>
        <w:tabs>
          <w:tab w:val="num" w:pos="993"/>
        </w:tabs>
        <w:ind w:left="993"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9CA3BDA"/>
    <w:multiLevelType w:val="hybridMultilevel"/>
    <w:tmpl w:val="BC2A2C3A"/>
    <w:lvl w:ilvl="0" w:tplc="892E4B56">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D05ADD"/>
    <w:multiLevelType w:val="hybridMultilevel"/>
    <w:tmpl w:val="F828A884"/>
    <w:lvl w:ilvl="0" w:tplc="95A8FB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C91C8C"/>
    <w:multiLevelType w:val="hybridMultilevel"/>
    <w:tmpl w:val="C408E5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6"/>
  </w:num>
  <w:num w:numId="6">
    <w:abstractNumId w:val="1"/>
  </w:num>
  <w:num w:numId="7">
    <w:abstractNumId w:val="2"/>
  </w:num>
  <w:num w:numId="8">
    <w:abstractNumId w:val="7"/>
  </w:num>
  <w:num w:numId="9">
    <w:abstractNumId w:val="4"/>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LQwNjI1MjMwNzM0tzBS0lEKTi0uzszPAykwrAUAQ49tkiwAAAA="/>
  </w:docVars>
  <w:rsids>
    <w:rsidRoot w:val="007E65C1"/>
    <w:rsid w:val="0000247B"/>
    <w:rsid w:val="000038E1"/>
    <w:rsid w:val="0000469B"/>
    <w:rsid w:val="00005358"/>
    <w:rsid w:val="00007F84"/>
    <w:rsid w:val="00010E79"/>
    <w:rsid w:val="00011187"/>
    <w:rsid w:val="00014E34"/>
    <w:rsid w:val="000243B9"/>
    <w:rsid w:val="000332AE"/>
    <w:rsid w:val="00035FF3"/>
    <w:rsid w:val="000418F0"/>
    <w:rsid w:val="000431BB"/>
    <w:rsid w:val="00051021"/>
    <w:rsid w:val="000524F0"/>
    <w:rsid w:val="00052D54"/>
    <w:rsid w:val="00054186"/>
    <w:rsid w:val="000576EB"/>
    <w:rsid w:val="00064B2D"/>
    <w:rsid w:val="00064D12"/>
    <w:rsid w:val="00065F1F"/>
    <w:rsid w:val="00076D33"/>
    <w:rsid w:val="00076D3B"/>
    <w:rsid w:val="0007780C"/>
    <w:rsid w:val="00077859"/>
    <w:rsid w:val="00077AEA"/>
    <w:rsid w:val="00081B0A"/>
    <w:rsid w:val="00090455"/>
    <w:rsid w:val="00097CE7"/>
    <w:rsid w:val="000A0E8D"/>
    <w:rsid w:val="000A2877"/>
    <w:rsid w:val="000A3449"/>
    <w:rsid w:val="000A3D8B"/>
    <w:rsid w:val="000A46B9"/>
    <w:rsid w:val="000A478E"/>
    <w:rsid w:val="000A4979"/>
    <w:rsid w:val="000B427A"/>
    <w:rsid w:val="000B6AF2"/>
    <w:rsid w:val="000C569B"/>
    <w:rsid w:val="000D02A2"/>
    <w:rsid w:val="000D36AC"/>
    <w:rsid w:val="000D6FD4"/>
    <w:rsid w:val="000D7B1C"/>
    <w:rsid w:val="000E0AE4"/>
    <w:rsid w:val="000E1EA4"/>
    <w:rsid w:val="000E27C3"/>
    <w:rsid w:val="000E3DBC"/>
    <w:rsid w:val="000E3E91"/>
    <w:rsid w:val="000E662F"/>
    <w:rsid w:val="000F06EE"/>
    <w:rsid w:val="000F1A1E"/>
    <w:rsid w:val="000F3CFE"/>
    <w:rsid w:val="000F59BD"/>
    <w:rsid w:val="000F6568"/>
    <w:rsid w:val="00100EE5"/>
    <w:rsid w:val="00101E53"/>
    <w:rsid w:val="00102819"/>
    <w:rsid w:val="00103E6F"/>
    <w:rsid w:val="00104544"/>
    <w:rsid w:val="00105561"/>
    <w:rsid w:val="0010754A"/>
    <w:rsid w:val="0010778D"/>
    <w:rsid w:val="001121F8"/>
    <w:rsid w:val="001122EC"/>
    <w:rsid w:val="00123461"/>
    <w:rsid w:val="001235D0"/>
    <w:rsid w:val="0012388D"/>
    <w:rsid w:val="00136B57"/>
    <w:rsid w:val="00150B54"/>
    <w:rsid w:val="0015187A"/>
    <w:rsid w:val="00156551"/>
    <w:rsid w:val="00163582"/>
    <w:rsid w:val="00164CC3"/>
    <w:rsid w:val="00171CEF"/>
    <w:rsid w:val="00172648"/>
    <w:rsid w:val="001742E2"/>
    <w:rsid w:val="00174E49"/>
    <w:rsid w:val="00176235"/>
    <w:rsid w:val="00182C4C"/>
    <w:rsid w:val="001878C5"/>
    <w:rsid w:val="00192FC1"/>
    <w:rsid w:val="0019399D"/>
    <w:rsid w:val="00193C85"/>
    <w:rsid w:val="00197111"/>
    <w:rsid w:val="00197D8D"/>
    <w:rsid w:val="001A1539"/>
    <w:rsid w:val="001A1A75"/>
    <w:rsid w:val="001A7E9A"/>
    <w:rsid w:val="001B1E9E"/>
    <w:rsid w:val="001B28EA"/>
    <w:rsid w:val="001B4199"/>
    <w:rsid w:val="001B57E6"/>
    <w:rsid w:val="001C0259"/>
    <w:rsid w:val="001C2102"/>
    <w:rsid w:val="001C27A3"/>
    <w:rsid w:val="001C2B9C"/>
    <w:rsid w:val="001D43F6"/>
    <w:rsid w:val="001D6029"/>
    <w:rsid w:val="001E01A7"/>
    <w:rsid w:val="001E09FA"/>
    <w:rsid w:val="001E1F13"/>
    <w:rsid w:val="001E7428"/>
    <w:rsid w:val="001F159D"/>
    <w:rsid w:val="001F44C2"/>
    <w:rsid w:val="001F7F63"/>
    <w:rsid w:val="0020229B"/>
    <w:rsid w:val="00202A6F"/>
    <w:rsid w:val="00203B93"/>
    <w:rsid w:val="00213B76"/>
    <w:rsid w:val="00214736"/>
    <w:rsid w:val="0022197C"/>
    <w:rsid w:val="00221C0E"/>
    <w:rsid w:val="00221D07"/>
    <w:rsid w:val="0022216B"/>
    <w:rsid w:val="00224E3B"/>
    <w:rsid w:val="002264F0"/>
    <w:rsid w:val="00227E4A"/>
    <w:rsid w:val="0023529F"/>
    <w:rsid w:val="00241FBF"/>
    <w:rsid w:val="002421C1"/>
    <w:rsid w:val="00243E92"/>
    <w:rsid w:val="00250197"/>
    <w:rsid w:val="002532A6"/>
    <w:rsid w:val="0026387E"/>
    <w:rsid w:val="00267BD4"/>
    <w:rsid w:val="002758A0"/>
    <w:rsid w:val="002775AB"/>
    <w:rsid w:val="00283319"/>
    <w:rsid w:val="00286298"/>
    <w:rsid w:val="0029204E"/>
    <w:rsid w:val="00292409"/>
    <w:rsid w:val="00292B9B"/>
    <w:rsid w:val="0029425C"/>
    <w:rsid w:val="0029543A"/>
    <w:rsid w:val="002A0194"/>
    <w:rsid w:val="002A1315"/>
    <w:rsid w:val="002A14CE"/>
    <w:rsid w:val="002A5F8B"/>
    <w:rsid w:val="002A6342"/>
    <w:rsid w:val="002A7F6C"/>
    <w:rsid w:val="002B0071"/>
    <w:rsid w:val="002B17E9"/>
    <w:rsid w:val="002B259D"/>
    <w:rsid w:val="002C1A3B"/>
    <w:rsid w:val="002D2E96"/>
    <w:rsid w:val="002E16D5"/>
    <w:rsid w:val="002E1820"/>
    <w:rsid w:val="002E3340"/>
    <w:rsid w:val="002F35EA"/>
    <w:rsid w:val="002F6488"/>
    <w:rsid w:val="00305C54"/>
    <w:rsid w:val="003060E6"/>
    <w:rsid w:val="003063E6"/>
    <w:rsid w:val="00310169"/>
    <w:rsid w:val="0031016C"/>
    <w:rsid w:val="0031426B"/>
    <w:rsid w:val="00320DA2"/>
    <w:rsid w:val="003212B1"/>
    <w:rsid w:val="00321320"/>
    <w:rsid w:val="003213F9"/>
    <w:rsid w:val="00322413"/>
    <w:rsid w:val="00323AB6"/>
    <w:rsid w:val="00323DBF"/>
    <w:rsid w:val="00327867"/>
    <w:rsid w:val="00330CD2"/>
    <w:rsid w:val="00332B12"/>
    <w:rsid w:val="00333287"/>
    <w:rsid w:val="0033785C"/>
    <w:rsid w:val="00337CBC"/>
    <w:rsid w:val="00337EDE"/>
    <w:rsid w:val="00341FED"/>
    <w:rsid w:val="003428FC"/>
    <w:rsid w:val="00345D6C"/>
    <w:rsid w:val="00346622"/>
    <w:rsid w:val="00347B78"/>
    <w:rsid w:val="003507DB"/>
    <w:rsid w:val="00351B07"/>
    <w:rsid w:val="00352B9E"/>
    <w:rsid w:val="00357239"/>
    <w:rsid w:val="00362E6E"/>
    <w:rsid w:val="00364149"/>
    <w:rsid w:val="0036533D"/>
    <w:rsid w:val="00366647"/>
    <w:rsid w:val="00366A28"/>
    <w:rsid w:val="00371AA8"/>
    <w:rsid w:val="00371B29"/>
    <w:rsid w:val="00372CC6"/>
    <w:rsid w:val="00375786"/>
    <w:rsid w:val="003766F8"/>
    <w:rsid w:val="00380106"/>
    <w:rsid w:val="00380391"/>
    <w:rsid w:val="003814F0"/>
    <w:rsid w:val="00381E07"/>
    <w:rsid w:val="00383CCB"/>
    <w:rsid w:val="00385788"/>
    <w:rsid w:val="00386EC3"/>
    <w:rsid w:val="00391769"/>
    <w:rsid w:val="003953E1"/>
    <w:rsid w:val="003956B3"/>
    <w:rsid w:val="003A05A9"/>
    <w:rsid w:val="003A0A4D"/>
    <w:rsid w:val="003A0E56"/>
    <w:rsid w:val="003A3D30"/>
    <w:rsid w:val="003A4A91"/>
    <w:rsid w:val="003A68BE"/>
    <w:rsid w:val="003A7B84"/>
    <w:rsid w:val="003C3936"/>
    <w:rsid w:val="003C4969"/>
    <w:rsid w:val="003D2CDC"/>
    <w:rsid w:val="003D5415"/>
    <w:rsid w:val="003D7A58"/>
    <w:rsid w:val="003E41D5"/>
    <w:rsid w:val="003E46BA"/>
    <w:rsid w:val="003F74C1"/>
    <w:rsid w:val="00401ADE"/>
    <w:rsid w:val="00405B1A"/>
    <w:rsid w:val="00410C76"/>
    <w:rsid w:val="00411907"/>
    <w:rsid w:val="00416D8C"/>
    <w:rsid w:val="00417EE3"/>
    <w:rsid w:val="004207EB"/>
    <w:rsid w:val="00421730"/>
    <w:rsid w:val="00422EC9"/>
    <w:rsid w:val="00423AC7"/>
    <w:rsid w:val="00423C76"/>
    <w:rsid w:val="00431DFF"/>
    <w:rsid w:val="00432A42"/>
    <w:rsid w:val="00433D01"/>
    <w:rsid w:val="00437276"/>
    <w:rsid w:val="00441E6D"/>
    <w:rsid w:val="00451DF2"/>
    <w:rsid w:val="00453646"/>
    <w:rsid w:val="00456B54"/>
    <w:rsid w:val="00456BD5"/>
    <w:rsid w:val="004601F3"/>
    <w:rsid w:val="00464643"/>
    <w:rsid w:val="00485C61"/>
    <w:rsid w:val="00486793"/>
    <w:rsid w:val="00486C66"/>
    <w:rsid w:val="0048776F"/>
    <w:rsid w:val="00494A3F"/>
    <w:rsid w:val="004A2037"/>
    <w:rsid w:val="004A280E"/>
    <w:rsid w:val="004A665A"/>
    <w:rsid w:val="004A793C"/>
    <w:rsid w:val="004A7D7C"/>
    <w:rsid w:val="004B047B"/>
    <w:rsid w:val="004B2817"/>
    <w:rsid w:val="004B2B20"/>
    <w:rsid w:val="004B4CDC"/>
    <w:rsid w:val="004C6B15"/>
    <w:rsid w:val="004D121E"/>
    <w:rsid w:val="004D1B1C"/>
    <w:rsid w:val="004F2897"/>
    <w:rsid w:val="004F4F98"/>
    <w:rsid w:val="004F69F6"/>
    <w:rsid w:val="004F79AC"/>
    <w:rsid w:val="00502094"/>
    <w:rsid w:val="00506E9B"/>
    <w:rsid w:val="00506FA3"/>
    <w:rsid w:val="00516B1C"/>
    <w:rsid w:val="00517F39"/>
    <w:rsid w:val="005207D8"/>
    <w:rsid w:val="00523930"/>
    <w:rsid w:val="005244F1"/>
    <w:rsid w:val="0053183A"/>
    <w:rsid w:val="005378D1"/>
    <w:rsid w:val="00537CDC"/>
    <w:rsid w:val="00540519"/>
    <w:rsid w:val="0054427B"/>
    <w:rsid w:val="00547F13"/>
    <w:rsid w:val="00553BC8"/>
    <w:rsid w:val="00560185"/>
    <w:rsid w:val="00561B1F"/>
    <w:rsid w:val="00562917"/>
    <w:rsid w:val="005670A0"/>
    <w:rsid w:val="00567804"/>
    <w:rsid w:val="00571B8C"/>
    <w:rsid w:val="0057507A"/>
    <w:rsid w:val="005759F5"/>
    <w:rsid w:val="00580DDF"/>
    <w:rsid w:val="005811B7"/>
    <w:rsid w:val="00581D30"/>
    <w:rsid w:val="00581F5C"/>
    <w:rsid w:val="00586228"/>
    <w:rsid w:val="0058625B"/>
    <w:rsid w:val="005903EA"/>
    <w:rsid w:val="005946D3"/>
    <w:rsid w:val="00596FA8"/>
    <w:rsid w:val="00597631"/>
    <w:rsid w:val="005A572E"/>
    <w:rsid w:val="005B084E"/>
    <w:rsid w:val="005B3122"/>
    <w:rsid w:val="005B545C"/>
    <w:rsid w:val="005B6AF4"/>
    <w:rsid w:val="005B6E17"/>
    <w:rsid w:val="005C04CB"/>
    <w:rsid w:val="005C41E0"/>
    <w:rsid w:val="005D16AD"/>
    <w:rsid w:val="005D2016"/>
    <w:rsid w:val="005D5267"/>
    <w:rsid w:val="005D72E1"/>
    <w:rsid w:val="005E06C0"/>
    <w:rsid w:val="005E58D3"/>
    <w:rsid w:val="005E5B46"/>
    <w:rsid w:val="005E6E16"/>
    <w:rsid w:val="005F1E93"/>
    <w:rsid w:val="005F400E"/>
    <w:rsid w:val="005F5DD8"/>
    <w:rsid w:val="005F7342"/>
    <w:rsid w:val="006030A7"/>
    <w:rsid w:val="00607E6F"/>
    <w:rsid w:val="006104AC"/>
    <w:rsid w:val="00610A3C"/>
    <w:rsid w:val="00613580"/>
    <w:rsid w:val="006138D7"/>
    <w:rsid w:val="00615E83"/>
    <w:rsid w:val="00616017"/>
    <w:rsid w:val="00627852"/>
    <w:rsid w:val="00627F48"/>
    <w:rsid w:val="00631596"/>
    <w:rsid w:val="00633E36"/>
    <w:rsid w:val="0063455F"/>
    <w:rsid w:val="00635814"/>
    <w:rsid w:val="006414A1"/>
    <w:rsid w:val="00644525"/>
    <w:rsid w:val="006536A5"/>
    <w:rsid w:val="006610E5"/>
    <w:rsid w:val="00663FCF"/>
    <w:rsid w:val="006652A2"/>
    <w:rsid w:val="00667982"/>
    <w:rsid w:val="00677971"/>
    <w:rsid w:val="00683071"/>
    <w:rsid w:val="00692490"/>
    <w:rsid w:val="006969CC"/>
    <w:rsid w:val="00696A15"/>
    <w:rsid w:val="006A0E3D"/>
    <w:rsid w:val="006A48A7"/>
    <w:rsid w:val="006A5D40"/>
    <w:rsid w:val="006A782E"/>
    <w:rsid w:val="006A7B1D"/>
    <w:rsid w:val="006B08D3"/>
    <w:rsid w:val="006B2184"/>
    <w:rsid w:val="006C116D"/>
    <w:rsid w:val="006C22A7"/>
    <w:rsid w:val="006C5CF5"/>
    <w:rsid w:val="006D33FF"/>
    <w:rsid w:val="006E10A1"/>
    <w:rsid w:val="006E3F07"/>
    <w:rsid w:val="006E57C3"/>
    <w:rsid w:val="006F4A82"/>
    <w:rsid w:val="00703364"/>
    <w:rsid w:val="00710AFD"/>
    <w:rsid w:val="00710C37"/>
    <w:rsid w:val="007237D7"/>
    <w:rsid w:val="00724FA4"/>
    <w:rsid w:val="00730800"/>
    <w:rsid w:val="007400C6"/>
    <w:rsid w:val="00747587"/>
    <w:rsid w:val="00747693"/>
    <w:rsid w:val="00753F1E"/>
    <w:rsid w:val="00755F02"/>
    <w:rsid w:val="007602AA"/>
    <w:rsid w:val="00761806"/>
    <w:rsid w:val="00762720"/>
    <w:rsid w:val="007652EF"/>
    <w:rsid w:val="00765DE1"/>
    <w:rsid w:val="00772BDC"/>
    <w:rsid w:val="00773FFA"/>
    <w:rsid w:val="00776053"/>
    <w:rsid w:val="0077698D"/>
    <w:rsid w:val="00777437"/>
    <w:rsid w:val="007776B4"/>
    <w:rsid w:val="00780792"/>
    <w:rsid w:val="0078309E"/>
    <w:rsid w:val="00795D86"/>
    <w:rsid w:val="007A44B4"/>
    <w:rsid w:val="007A53BF"/>
    <w:rsid w:val="007A7D3D"/>
    <w:rsid w:val="007B225D"/>
    <w:rsid w:val="007B37B3"/>
    <w:rsid w:val="007C1590"/>
    <w:rsid w:val="007C1C64"/>
    <w:rsid w:val="007C22CB"/>
    <w:rsid w:val="007C2C3C"/>
    <w:rsid w:val="007D0189"/>
    <w:rsid w:val="007D032C"/>
    <w:rsid w:val="007D33BE"/>
    <w:rsid w:val="007D36BC"/>
    <w:rsid w:val="007E48BC"/>
    <w:rsid w:val="007E65C1"/>
    <w:rsid w:val="007E79F7"/>
    <w:rsid w:val="007F0070"/>
    <w:rsid w:val="007F3630"/>
    <w:rsid w:val="007F7BF7"/>
    <w:rsid w:val="00800E85"/>
    <w:rsid w:val="00807559"/>
    <w:rsid w:val="00813464"/>
    <w:rsid w:val="00831154"/>
    <w:rsid w:val="008450BC"/>
    <w:rsid w:val="00847066"/>
    <w:rsid w:val="00850632"/>
    <w:rsid w:val="00850B09"/>
    <w:rsid w:val="00852BC2"/>
    <w:rsid w:val="0085334B"/>
    <w:rsid w:val="008537BA"/>
    <w:rsid w:val="00853C29"/>
    <w:rsid w:val="00856712"/>
    <w:rsid w:val="00860808"/>
    <w:rsid w:val="00861C13"/>
    <w:rsid w:val="00862349"/>
    <w:rsid w:val="0086571E"/>
    <w:rsid w:val="00870214"/>
    <w:rsid w:val="00871116"/>
    <w:rsid w:val="00885C51"/>
    <w:rsid w:val="00886F9E"/>
    <w:rsid w:val="00892CFC"/>
    <w:rsid w:val="00896B85"/>
    <w:rsid w:val="008A243D"/>
    <w:rsid w:val="008A3ED0"/>
    <w:rsid w:val="008A68C6"/>
    <w:rsid w:val="008B1EBC"/>
    <w:rsid w:val="008C4E76"/>
    <w:rsid w:val="008D06C6"/>
    <w:rsid w:val="008D5E9D"/>
    <w:rsid w:val="008E6250"/>
    <w:rsid w:val="009000DF"/>
    <w:rsid w:val="009009AF"/>
    <w:rsid w:val="00901F94"/>
    <w:rsid w:val="00902F49"/>
    <w:rsid w:val="0091087F"/>
    <w:rsid w:val="00912F8E"/>
    <w:rsid w:val="00917C6F"/>
    <w:rsid w:val="00917C89"/>
    <w:rsid w:val="00920249"/>
    <w:rsid w:val="009241CC"/>
    <w:rsid w:val="0092566F"/>
    <w:rsid w:val="0092616D"/>
    <w:rsid w:val="00932F14"/>
    <w:rsid w:val="0094247F"/>
    <w:rsid w:val="00942D60"/>
    <w:rsid w:val="0094358A"/>
    <w:rsid w:val="009460FA"/>
    <w:rsid w:val="00947534"/>
    <w:rsid w:val="009478A1"/>
    <w:rsid w:val="00954BF1"/>
    <w:rsid w:val="0096523B"/>
    <w:rsid w:val="00972A95"/>
    <w:rsid w:val="00972D06"/>
    <w:rsid w:val="0097639E"/>
    <w:rsid w:val="00980F61"/>
    <w:rsid w:val="00990051"/>
    <w:rsid w:val="0099173A"/>
    <w:rsid w:val="00992AD1"/>
    <w:rsid w:val="0099323D"/>
    <w:rsid w:val="0099623A"/>
    <w:rsid w:val="009A2699"/>
    <w:rsid w:val="009A2A6C"/>
    <w:rsid w:val="009A2DC9"/>
    <w:rsid w:val="009A391C"/>
    <w:rsid w:val="009B22E0"/>
    <w:rsid w:val="009B683E"/>
    <w:rsid w:val="009C0086"/>
    <w:rsid w:val="009C2986"/>
    <w:rsid w:val="009C47EE"/>
    <w:rsid w:val="009C5E13"/>
    <w:rsid w:val="009D1345"/>
    <w:rsid w:val="009D1527"/>
    <w:rsid w:val="009D2425"/>
    <w:rsid w:val="009E0A61"/>
    <w:rsid w:val="009E2E80"/>
    <w:rsid w:val="009E3010"/>
    <w:rsid w:val="009E46F5"/>
    <w:rsid w:val="009E5B93"/>
    <w:rsid w:val="009F277D"/>
    <w:rsid w:val="009F7065"/>
    <w:rsid w:val="009F7125"/>
    <w:rsid w:val="00A0638B"/>
    <w:rsid w:val="00A2449C"/>
    <w:rsid w:val="00A247DD"/>
    <w:rsid w:val="00A318EB"/>
    <w:rsid w:val="00A34418"/>
    <w:rsid w:val="00A4017F"/>
    <w:rsid w:val="00A502DF"/>
    <w:rsid w:val="00A541A2"/>
    <w:rsid w:val="00A551B9"/>
    <w:rsid w:val="00A56DC7"/>
    <w:rsid w:val="00A64D03"/>
    <w:rsid w:val="00A66FDD"/>
    <w:rsid w:val="00A671E6"/>
    <w:rsid w:val="00A709E5"/>
    <w:rsid w:val="00A74FD1"/>
    <w:rsid w:val="00A761EA"/>
    <w:rsid w:val="00A84A58"/>
    <w:rsid w:val="00A90E36"/>
    <w:rsid w:val="00A91ABA"/>
    <w:rsid w:val="00A929A9"/>
    <w:rsid w:val="00A94CAF"/>
    <w:rsid w:val="00A96594"/>
    <w:rsid w:val="00AA0EEB"/>
    <w:rsid w:val="00AA189D"/>
    <w:rsid w:val="00AA41BA"/>
    <w:rsid w:val="00AA6D0D"/>
    <w:rsid w:val="00AA6FA3"/>
    <w:rsid w:val="00AB005C"/>
    <w:rsid w:val="00AC1CC7"/>
    <w:rsid w:val="00AC2927"/>
    <w:rsid w:val="00AC3801"/>
    <w:rsid w:val="00AC428E"/>
    <w:rsid w:val="00AD13E9"/>
    <w:rsid w:val="00AD2B92"/>
    <w:rsid w:val="00AD344F"/>
    <w:rsid w:val="00AE16E4"/>
    <w:rsid w:val="00AE3835"/>
    <w:rsid w:val="00AE4FFD"/>
    <w:rsid w:val="00AF24FA"/>
    <w:rsid w:val="00AF3133"/>
    <w:rsid w:val="00AF387F"/>
    <w:rsid w:val="00AF397D"/>
    <w:rsid w:val="00AF7B3D"/>
    <w:rsid w:val="00B00E7F"/>
    <w:rsid w:val="00B17112"/>
    <w:rsid w:val="00B177F9"/>
    <w:rsid w:val="00B21055"/>
    <w:rsid w:val="00B21DCC"/>
    <w:rsid w:val="00B22A3C"/>
    <w:rsid w:val="00B25EBF"/>
    <w:rsid w:val="00B25F37"/>
    <w:rsid w:val="00B33E40"/>
    <w:rsid w:val="00B34D49"/>
    <w:rsid w:val="00B37158"/>
    <w:rsid w:val="00B425AA"/>
    <w:rsid w:val="00B44422"/>
    <w:rsid w:val="00B44424"/>
    <w:rsid w:val="00B46EA0"/>
    <w:rsid w:val="00B5229D"/>
    <w:rsid w:val="00B55714"/>
    <w:rsid w:val="00B61783"/>
    <w:rsid w:val="00B6240E"/>
    <w:rsid w:val="00B63BBA"/>
    <w:rsid w:val="00B72526"/>
    <w:rsid w:val="00B731D3"/>
    <w:rsid w:val="00B75B57"/>
    <w:rsid w:val="00B77C18"/>
    <w:rsid w:val="00B811B3"/>
    <w:rsid w:val="00B839A3"/>
    <w:rsid w:val="00B87CF0"/>
    <w:rsid w:val="00B902BD"/>
    <w:rsid w:val="00B92501"/>
    <w:rsid w:val="00BA0C09"/>
    <w:rsid w:val="00BA1009"/>
    <w:rsid w:val="00BB0EC9"/>
    <w:rsid w:val="00BB1FF5"/>
    <w:rsid w:val="00BD154F"/>
    <w:rsid w:val="00BD2A39"/>
    <w:rsid w:val="00BD2E80"/>
    <w:rsid w:val="00BD49FF"/>
    <w:rsid w:val="00BD4B64"/>
    <w:rsid w:val="00BD77E1"/>
    <w:rsid w:val="00BE074A"/>
    <w:rsid w:val="00BE11B8"/>
    <w:rsid w:val="00BE68A6"/>
    <w:rsid w:val="00BF2090"/>
    <w:rsid w:val="00BF45A3"/>
    <w:rsid w:val="00BF4BC1"/>
    <w:rsid w:val="00BF7FF0"/>
    <w:rsid w:val="00C10B10"/>
    <w:rsid w:val="00C11AEA"/>
    <w:rsid w:val="00C12502"/>
    <w:rsid w:val="00C12531"/>
    <w:rsid w:val="00C13C3A"/>
    <w:rsid w:val="00C14E1C"/>
    <w:rsid w:val="00C22E5F"/>
    <w:rsid w:val="00C23A1A"/>
    <w:rsid w:val="00C242C2"/>
    <w:rsid w:val="00C26B3B"/>
    <w:rsid w:val="00C30C6C"/>
    <w:rsid w:val="00C32C5A"/>
    <w:rsid w:val="00C401A8"/>
    <w:rsid w:val="00C40AA5"/>
    <w:rsid w:val="00C411EE"/>
    <w:rsid w:val="00C46728"/>
    <w:rsid w:val="00C46F70"/>
    <w:rsid w:val="00C476D0"/>
    <w:rsid w:val="00C61530"/>
    <w:rsid w:val="00C6434A"/>
    <w:rsid w:val="00C64555"/>
    <w:rsid w:val="00C74398"/>
    <w:rsid w:val="00C8252A"/>
    <w:rsid w:val="00C830B9"/>
    <w:rsid w:val="00C836E3"/>
    <w:rsid w:val="00C836FF"/>
    <w:rsid w:val="00C854DC"/>
    <w:rsid w:val="00C86577"/>
    <w:rsid w:val="00C91C02"/>
    <w:rsid w:val="00C92E07"/>
    <w:rsid w:val="00C93DDD"/>
    <w:rsid w:val="00C96868"/>
    <w:rsid w:val="00C97DF6"/>
    <w:rsid w:val="00CA0416"/>
    <w:rsid w:val="00CA194B"/>
    <w:rsid w:val="00CA4B8C"/>
    <w:rsid w:val="00CA4EFA"/>
    <w:rsid w:val="00CA5734"/>
    <w:rsid w:val="00CB115C"/>
    <w:rsid w:val="00CB6707"/>
    <w:rsid w:val="00CB6970"/>
    <w:rsid w:val="00CC3764"/>
    <w:rsid w:val="00CC3A35"/>
    <w:rsid w:val="00CC4855"/>
    <w:rsid w:val="00CC5468"/>
    <w:rsid w:val="00CC560B"/>
    <w:rsid w:val="00CC75E2"/>
    <w:rsid w:val="00CD46EB"/>
    <w:rsid w:val="00CD7EBF"/>
    <w:rsid w:val="00CE59AA"/>
    <w:rsid w:val="00CF073F"/>
    <w:rsid w:val="00CF0A14"/>
    <w:rsid w:val="00CF0BE5"/>
    <w:rsid w:val="00CF0E86"/>
    <w:rsid w:val="00D003A4"/>
    <w:rsid w:val="00D00DFA"/>
    <w:rsid w:val="00D03955"/>
    <w:rsid w:val="00D056F1"/>
    <w:rsid w:val="00D06616"/>
    <w:rsid w:val="00D144D7"/>
    <w:rsid w:val="00D15A08"/>
    <w:rsid w:val="00D21020"/>
    <w:rsid w:val="00D21B60"/>
    <w:rsid w:val="00D23DB6"/>
    <w:rsid w:val="00D24FF3"/>
    <w:rsid w:val="00D260DB"/>
    <w:rsid w:val="00D414EF"/>
    <w:rsid w:val="00D45EDF"/>
    <w:rsid w:val="00D507B3"/>
    <w:rsid w:val="00D51A95"/>
    <w:rsid w:val="00D60568"/>
    <w:rsid w:val="00D63F5B"/>
    <w:rsid w:val="00D66E6B"/>
    <w:rsid w:val="00D70C7A"/>
    <w:rsid w:val="00D72A29"/>
    <w:rsid w:val="00D834E5"/>
    <w:rsid w:val="00D873BB"/>
    <w:rsid w:val="00D96C9C"/>
    <w:rsid w:val="00DA10A8"/>
    <w:rsid w:val="00DB123A"/>
    <w:rsid w:val="00DB1E08"/>
    <w:rsid w:val="00DB2973"/>
    <w:rsid w:val="00DC0FBA"/>
    <w:rsid w:val="00DC1B56"/>
    <w:rsid w:val="00DC20CC"/>
    <w:rsid w:val="00DC2129"/>
    <w:rsid w:val="00DC6570"/>
    <w:rsid w:val="00DD265C"/>
    <w:rsid w:val="00DD3689"/>
    <w:rsid w:val="00DD3703"/>
    <w:rsid w:val="00DE0374"/>
    <w:rsid w:val="00DE5528"/>
    <w:rsid w:val="00DF2566"/>
    <w:rsid w:val="00DF25C3"/>
    <w:rsid w:val="00DF5CFF"/>
    <w:rsid w:val="00DF6C5E"/>
    <w:rsid w:val="00DF72BB"/>
    <w:rsid w:val="00E04062"/>
    <w:rsid w:val="00E063C6"/>
    <w:rsid w:val="00E1397F"/>
    <w:rsid w:val="00E2003B"/>
    <w:rsid w:val="00E20C49"/>
    <w:rsid w:val="00E21F0D"/>
    <w:rsid w:val="00E26887"/>
    <w:rsid w:val="00E279D8"/>
    <w:rsid w:val="00E30092"/>
    <w:rsid w:val="00E319B1"/>
    <w:rsid w:val="00E31C78"/>
    <w:rsid w:val="00E327A6"/>
    <w:rsid w:val="00E338A1"/>
    <w:rsid w:val="00E3684F"/>
    <w:rsid w:val="00E37635"/>
    <w:rsid w:val="00E4292C"/>
    <w:rsid w:val="00E462DB"/>
    <w:rsid w:val="00E47D3B"/>
    <w:rsid w:val="00E5492F"/>
    <w:rsid w:val="00E572B1"/>
    <w:rsid w:val="00E620E8"/>
    <w:rsid w:val="00E6369A"/>
    <w:rsid w:val="00E67BEA"/>
    <w:rsid w:val="00E70303"/>
    <w:rsid w:val="00E70A86"/>
    <w:rsid w:val="00E7332F"/>
    <w:rsid w:val="00E73439"/>
    <w:rsid w:val="00E73E50"/>
    <w:rsid w:val="00E777EC"/>
    <w:rsid w:val="00E80FCD"/>
    <w:rsid w:val="00E81D97"/>
    <w:rsid w:val="00E8710F"/>
    <w:rsid w:val="00E92E6F"/>
    <w:rsid w:val="00EA2226"/>
    <w:rsid w:val="00EA7DB0"/>
    <w:rsid w:val="00EA7F2F"/>
    <w:rsid w:val="00EB1F85"/>
    <w:rsid w:val="00EB576F"/>
    <w:rsid w:val="00EB6590"/>
    <w:rsid w:val="00EC00DE"/>
    <w:rsid w:val="00EC21DF"/>
    <w:rsid w:val="00EC30E1"/>
    <w:rsid w:val="00EC3436"/>
    <w:rsid w:val="00EC3B70"/>
    <w:rsid w:val="00EC43F4"/>
    <w:rsid w:val="00EC66BB"/>
    <w:rsid w:val="00ED172A"/>
    <w:rsid w:val="00ED6145"/>
    <w:rsid w:val="00EE01DC"/>
    <w:rsid w:val="00EE11C6"/>
    <w:rsid w:val="00EF177B"/>
    <w:rsid w:val="00F006B7"/>
    <w:rsid w:val="00F133BE"/>
    <w:rsid w:val="00F14AB3"/>
    <w:rsid w:val="00F14BEC"/>
    <w:rsid w:val="00F16093"/>
    <w:rsid w:val="00F224B7"/>
    <w:rsid w:val="00F225C5"/>
    <w:rsid w:val="00F257E7"/>
    <w:rsid w:val="00F2587A"/>
    <w:rsid w:val="00F26DE6"/>
    <w:rsid w:val="00F33470"/>
    <w:rsid w:val="00F34E02"/>
    <w:rsid w:val="00F3715D"/>
    <w:rsid w:val="00F37A10"/>
    <w:rsid w:val="00F420C8"/>
    <w:rsid w:val="00F42A4C"/>
    <w:rsid w:val="00F526BD"/>
    <w:rsid w:val="00F539D6"/>
    <w:rsid w:val="00F634A1"/>
    <w:rsid w:val="00F678E1"/>
    <w:rsid w:val="00F70C76"/>
    <w:rsid w:val="00F725DF"/>
    <w:rsid w:val="00F76E82"/>
    <w:rsid w:val="00F80C25"/>
    <w:rsid w:val="00F82868"/>
    <w:rsid w:val="00F84CB6"/>
    <w:rsid w:val="00FA053E"/>
    <w:rsid w:val="00FB7512"/>
    <w:rsid w:val="00FC0672"/>
    <w:rsid w:val="00FD7547"/>
    <w:rsid w:val="00FE01CB"/>
    <w:rsid w:val="00FE287B"/>
    <w:rsid w:val="00FE470A"/>
    <w:rsid w:val="00FE69D7"/>
    <w:rsid w:val="00FE6B50"/>
    <w:rsid w:val="00FF1B03"/>
    <w:rsid w:val="00FF3E26"/>
    <w:rsid w:val="00FF5BC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3A449"/>
  <w15:docId w15:val="{BF3C5424-1E14-4287-B2A6-9A867381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3"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3"/>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097CE7"/>
    <w:pPr>
      <w:ind w:left="720"/>
      <w:contextualSpacing/>
    </w:pPr>
  </w:style>
  <w:style w:type="table" w:styleId="GridTable4-Accent1">
    <w:name w:val="Grid Table 4 Accent 1"/>
    <w:basedOn w:val="TableNormal"/>
    <w:uiPriority w:val="49"/>
    <w:rsid w:val="00097CE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FSBullet">
    <w:name w:val="FS Bullet"/>
    <w:basedOn w:val="Normal"/>
    <w:next w:val="Normal"/>
    <w:link w:val="FSBulletChar"/>
    <w:qFormat/>
    <w:rsid w:val="00097CE7"/>
    <w:pPr>
      <w:ind w:left="720" w:hanging="360"/>
    </w:pPr>
    <w:rPr>
      <w:rFonts w:cs="Arial"/>
      <w:lang w:val="x-none"/>
    </w:rPr>
  </w:style>
  <w:style w:type="character" w:customStyle="1" w:styleId="FSBulletChar">
    <w:name w:val="FS Bullet Char"/>
    <w:link w:val="FSBullet"/>
    <w:rsid w:val="00097CE7"/>
    <w:rPr>
      <w:rFonts w:ascii="Arial" w:hAnsi="Arial" w:cs="Arial"/>
      <w:sz w:val="22"/>
      <w:szCs w:val="24"/>
      <w:lang w:val="x-none" w:eastAsia="en-US" w:bidi="en-US"/>
    </w:rPr>
  </w:style>
  <w:style w:type="paragraph" w:customStyle="1" w:styleId="AARBullet">
    <w:name w:val="AAR Bullet"/>
    <w:basedOn w:val="Normal"/>
    <w:qFormat/>
    <w:rsid w:val="001235D0"/>
    <w:pPr>
      <w:widowControl/>
      <w:numPr>
        <w:numId w:val="9"/>
      </w:numPr>
      <w:spacing w:before="60" w:after="60"/>
      <w:ind w:left="426" w:hanging="426"/>
    </w:pPr>
    <w:rPr>
      <w:rFonts w:cs="Arial"/>
      <w:lang w:val="en-AU" w:bidi="ar-SA"/>
    </w:rPr>
  </w:style>
  <w:style w:type="paragraph" w:customStyle="1" w:styleId="Clause">
    <w:name w:val="Clause"/>
    <w:basedOn w:val="Normal"/>
    <w:next w:val="Normal"/>
    <w:link w:val="ClauseChar"/>
    <w:uiPriority w:val="10"/>
    <w:qFormat/>
    <w:rsid w:val="006030A7"/>
    <w:pPr>
      <w:tabs>
        <w:tab w:val="left" w:pos="851"/>
      </w:tabs>
    </w:pPr>
    <w:rPr>
      <w:szCs w:val="20"/>
    </w:rPr>
  </w:style>
  <w:style w:type="character" w:customStyle="1" w:styleId="ClauseChar">
    <w:name w:val="Clause Char"/>
    <w:link w:val="Clause"/>
    <w:uiPriority w:val="10"/>
    <w:rsid w:val="006030A7"/>
    <w:rPr>
      <w:rFonts w:ascii="Arial" w:hAnsi="Arial"/>
      <w:sz w:val="22"/>
      <w:lang w:eastAsia="en-US" w:bidi="en-US"/>
    </w:rPr>
  </w:style>
  <w:style w:type="paragraph" w:styleId="NormalWeb">
    <w:name w:val="Normal (Web)"/>
    <w:basedOn w:val="Normal"/>
    <w:uiPriority w:val="99"/>
    <w:rsid w:val="00CA4EFA"/>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paragraph" w:styleId="EndnoteText">
    <w:name w:val="endnote text"/>
    <w:basedOn w:val="Normal"/>
    <w:link w:val="EndnoteTextChar"/>
    <w:semiHidden/>
    <w:unhideWhenUsed/>
    <w:rsid w:val="001742E2"/>
    <w:rPr>
      <w:sz w:val="20"/>
      <w:szCs w:val="20"/>
    </w:rPr>
  </w:style>
  <w:style w:type="character" w:customStyle="1" w:styleId="EndnoteTextChar">
    <w:name w:val="Endnote Text Char"/>
    <w:basedOn w:val="DefaultParagraphFont"/>
    <w:link w:val="EndnoteText"/>
    <w:semiHidden/>
    <w:rsid w:val="001742E2"/>
    <w:rPr>
      <w:rFonts w:ascii="Arial" w:hAnsi="Arial"/>
      <w:lang w:eastAsia="en-US" w:bidi="en-US"/>
    </w:rPr>
  </w:style>
  <w:style w:type="character" w:styleId="EndnoteReference">
    <w:name w:val="endnote reference"/>
    <w:basedOn w:val="DefaultParagraphFont"/>
    <w:semiHidden/>
    <w:unhideWhenUsed/>
    <w:rsid w:val="00174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24205833">
      <w:bodyDiv w:val="1"/>
      <w:marLeft w:val="0"/>
      <w:marRight w:val="0"/>
      <w:marTop w:val="0"/>
      <w:marBottom w:val="0"/>
      <w:divBdr>
        <w:top w:val="none" w:sz="0" w:space="0" w:color="auto"/>
        <w:left w:val="none" w:sz="0" w:space="0" w:color="auto"/>
        <w:bottom w:val="none" w:sz="0" w:space="0" w:color="auto"/>
        <w:right w:val="none" w:sz="0" w:space="0" w:color="auto"/>
      </w:divBdr>
    </w:div>
    <w:div w:id="298997761">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71721248">
      <w:bodyDiv w:val="1"/>
      <w:marLeft w:val="0"/>
      <w:marRight w:val="0"/>
      <w:marTop w:val="0"/>
      <w:marBottom w:val="0"/>
      <w:divBdr>
        <w:top w:val="none" w:sz="0" w:space="0" w:color="auto"/>
        <w:left w:val="none" w:sz="0" w:space="0" w:color="auto"/>
        <w:bottom w:val="none" w:sz="0" w:space="0" w:color="auto"/>
        <w:right w:val="none" w:sz="0" w:space="0" w:color="auto"/>
      </w:divBdr>
      <w:divsChild>
        <w:div w:id="1691760445">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587886586">
                  <w:marLeft w:val="0"/>
                  <w:marRight w:val="0"/>
                  <w:marTop w:val="0"/>
                  <w:marBottom w:val="0"/>
                  <w:divBdr>
                    <w:top w:val="none" w:sz="0" w:space="0" w:color="auto"/>
                    <w:left w:val="none" w:sz="0" w:space="0" w:color="auto"/>
                    <w:bottom w:val="none" w:sz="0" w:space="0" w:color="auto"/>
                    <w:right w:val="none" w:sz="0" w:space="0" w:color="auto"/>
                  </w:divBdr>
                  <w:divsChild>
                    <w:div w:id="1593660780">
                      <w:marLeft w:val="0"/>
                      <w:marRight w:val="0"/>
                      <w:marTop w:val="0"/>
                      <w:marBottom w:val="0"/>
                      <w:divBdr>
                        <w:top w:val="none" w:sz="0" w:space="0" w:color="auto"/>
                        <w:left w:val="none" w:sz="0" w:space="0" w:color="auto"/>
                        <w:bottom w:val="none" w:sz="0" w:space="0" w:color="auto"/>
                        <w:right w:val="none" w:sz="0" w:space="0" w:color="auto"/>
                      </w:divBdr>
                      <w:divsChild>
                        <w:div w:id="1798909467">
                          <w:marLeft w:val="0"/>
                          <w:marRight w:val="0"/>
                          <w:marTop w:val="0"/>
                          <w:marBottom w:val="0"/>
                          <w:divBdr>
                            <w:top w:val="none" w:sz="0" w:space="0" w:color="auto"/>
                            <w:left w:val="none" w:sz="0" w:space="0" w:color="auto"/>
                            <w:bottom w:val="none" w:sz="0" w:space="0" w:color="auto"/>
                            <w:right w:val="none" w:sz="0" w:space="0" w:color="auto"/>
                          </w:divBdr>
                          <w:divsChild>
                            <w:div w:id="1077094662">
                              <w:marLeft w:val="0"/>
                              <w:marRight w:val="0"/>
                              <w:marTop w:val="0"/>
                              <w:marBottom w:val="0"/>
                              <w:divBdr>
                                <w:top w:val="none" w:sz="0" w:space="0" w:color="auto"/>
                                <w:left w:val="none" w:sz="0" w:space="0" w:color="auto"/>
                                <w:bottom w:val="none" w:sz="0" w:space="0" w:color="auto"/>
                                <w:right w:val="none" w:sz="0" w:space="0" w:color="auto"/>
                              </w:divBdr>
                              <w:divsChild>
                                <w:div w:id="360403922">
                                  <w:marLeft w:val="0"/>
                                  <w:marRight w:val="0"/>
                                  <w:marTop w:val="0"/>
                                  <w:marBottom w:val="0"/>
                                  <w:divBdr>
                                    <w:top w:val="none" w:sz="0" w:space="0" w:color="auto"/>
                                    <w:left w:val="none" w:sz="0" w:space="0" w:color="auto"/>
                                    <w:bottom w:val="none" w:sz="0" w:space="0" w:color="auto"/>
                                    <w:right w:val="none" w:sz="0" w:space="0" w:color="auto"/>
                                  </w:divBdr>
                                  <w:divsChild>
                                    <w:div w:id="1601141802">
                                      <w:marLeft w:val="0"/>
                                      <w:marRight w:val="0"/>
                                      <w:marTop w:val="0"/>
                                      <w:marBottom w:val="0"/>
                                      <w:divBdr>
                                        <w:top w:val="none" w:sz="0" w:space="0" w:color="auto"/>
                                        <w:left w:val="none" w:sz="0" w:space="0" w:color="auto"/>
                                        <w:bottom w:val="none" w:sz="0" w:space="0" w:color="auto"/>
                                        <w:right w:val="none" w:sz="0" w:space="0" w:color="auto"/>
                                      </w:divBdr>
                                      <w:divsChild>
                                        <w:div w:id="1963807252">
                                          <w:marLeft w:val="0"/>
                                          <w:marRight w:val="0"/>
                                          <w:marTop w:val="0"/>
                                          <w:marBottom w:val="0"/>
                                          <w:divBdr>
                                            <w:top w:val="none" w:sz="0" w:space="0" w:color="auto"/>
                                            <w:left w:val="none" w:sz="0" w:space="0" w:color="auto"/>
                                            <w:bottom w:val="none" w:sz="0" w:space="0" w:color="auto"/>
                                            <w:right w:val="none" w:sz="0" w:space="0" w:color="auto"/>
                                          </w:divBdr>
                                          <w:divsChild>
                                            <w:div w:id="2026396648">
                                              <w:marLeft w:val="0"/>
                                              <w:marRight w:val="0"/>
                                              <w:marTop w:val="0"/>
                                              <w:marBottom w:val="0"/>
                                              <w:divBdr>
                                                <w:top w:val="none" w:sz="0" w:space="0" w:color="auto"/>
                                                <w:left w:val="none" w:sz="0" w:space="0" w:color="auto"/>
                                                <w:bottom w:val="none" w:sz="0" w:space="0" w:color="auto"/>
                                                <w:right w:val="none" w:sz="0" w:space="0" w:color="auto"/>
                                              </w:divBdr>
                                              <w:divsChild>
                                                <w:div w:id="983002877">
                                                  <w:marLeft w:val="0"/>
                                                  <w:marRight w:val="0"/>
                                                  <w:marTop w:val="0"/>
                                                  <w:marBottom w:val="0"/>
                                                  <w:divBdr>
                                                    <w:top w:val="none" w:sz="0" w:space="0" w:color="auto"/>
                                                    <w:left w:val="none" w:sz="0" w:space="0" w:color="auto"/>
                                                    <w:bottom w:val="none" w:sz="0" w:space="0" w:color="auto"/>
                                                    <w:right w:val="none" w:sz="0" w:space="0" w:color="auto"/>
                                                  </w:divBdr>
                                                  <w:divsChild>
                                                    <w:div w:id="979117380">
                                                      <w:marLeft w:val="0"/>
                                                      <w:marRight w:val="0"/>
                                                      <w:marTop w:val="0"/>
                                                      <w:marBottom w:val="0"/>
                                                      <w:divBdr>
                                                        <w:top w:val="none" w:sz="0" w:space="0" w:color="auto"/>
                                                        <w:left w:val="none" w:sz="0" w:space="0" w:color="auto"/>
                                                        <w:bottom w:val="none" w:sz="0" w:space="0" w:color="auto"/>
                                                        <w:right w:val="none" w:sz="0" w:space="0" w:color="auto"/>
                                                      </w:divBdr>
                                                      <w:divsChild>
                                                        <w:div w:id="1729961043">
                                                          <w:marLeft w:val="0"/>
                                                          <w:marRight w:val="0"/>
                                                          <w:marTop w:val="0"/>
                                                          <w:marBottom w:val="0"/>
                                                          <w:divBdr>
                                                            <w:top w:val="none" w:sz="0" w:space="0" w:color="auto"/>
                                                            <w:left w:val="none" w:sz="0" w:space="0" w:color="auto"/>
                                                            <w:bottom w:val="none" w:sz="0" w:space="0" w:color="auto"/>
                                                            <w:right w:val="none" w:sz="0" w:space="0" w:color="auto"/>
                                                          </w:divBdr>
                                                        </w:div>
                                                        <w:div w:id="1058672145">
                                                          <w:marLeft w:val="0"/>
                                                          <w:marRight w:val="0"/>
                                                          <w:marTop w:val="0"/>
                                                          <w:marBottom w:val="0"/>
                                                          <w:divBdr>
                                                            <w:top w:val="none" w:sz="0" w:space="0" w:color="auto"/>
                                                            <w:left w:val="none" w:sz="0" w:space="0" w:color="auto"/>
                                                            <w:bottom w:val="none" w:sz="0" w:space="0" w:color="auto"/>
                                                            <w:right w:val="none" w:sz="0" w:space="0" w:color="auto"/>
                                                          </w:divBdr>
                                                          <w:divsChild>
                                                            <w:div w:id="1146120801">
                                                              <w:marLeft w:val="0"/>
                                                              <w:marRight w:val="0"/>
                                                              <w:marTop w:val="0"/>
                                                              <w:marBottom w:val="0"/>
                                                              <w:divBdr>
                                                                <w:top w:val="none" w:sz="0" w:space="0" w:color="auto"/>
                                                                <w:left w:val="none" w:sz="0" w:space="0" w:color="auto"/>
                                                                <w:bottom w:val="none" w:sz="0" w:space="0" w:color="auto"/>
                                                                <w:right w:val="none" w:sz="0" w:space="0" w:color="auto"/>
                                                              </w:divBdr>
                                                              <w:divsChild>
                                                                <w:div w:id="1941640385">
                                                                  <w:marLeft w:val="0"/>
                                                                  <w:marRight w:val="0"/>
                                                                  <w:marTop w:val="0"/>
                                                                  <w:marBottom w:val="0"/>
                                                                  <w:divBdr>
                                                                    <w:top w:val="none" w:sz="0" w:space="0" w:color="auto"/>
                                                                    <w:left w:val="none" w:sz="0" w:space="0" w:color="auto"/>
                                                                    <w:bottom w:val="none" w:sz="0" w:space="0" w:color="auto"/>
                                                                    <w:right w:val="none" w:sz="0" w:space="0" w:color="auto"/>
                                                                  </w:divBdr>
                                                                  <w:divsChild>
                                                                    <w:div w:id="6326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41580">
                                                      <w:marLeft w:val="0"/>
                                                      <w:marRight w:val="0"/>
                                                      <w:marTop w:val="0"/>
                                                      <w:marBottom w:val="0"/>
                                                      <w:divBdr>
                                                        <w:top w:val="none" w:sz="0" w:space="0" w:color="auto"/>
                                                        <w:left w:val="none" w:sz="0" w:space="0" w:color="auto"/>
                                                        <w:bottom w:val="none" w:sz="0" w:space="0" w:color="auto"/>
                                                        <w:right w:val="none" w:sz="0" w:space="0" w:color="auto"/>
                                                      </w:divBdr>
                                                      <w:divsChild>
                                                        <w:div w:id="947278135">
                                                          <w:marLeft w:val="0"/>
                                                          <w:marRight w:val="0"/>
                                                          <w:marTop w:val="0"/>
                                                          <w:marBottom w:val="0"/>
                                                          <w:divBdr>
                                                            <w:top w:val="none" w:sz="0" w:space="0" w:color="auto"/>
                                                            <w:left w:val="none" w:sz="0" w:space="0" w:color="auto"/>
                                                            <w:bottom w:val="none" w:sz="0" w:space="0" w:color="auto"/>
                                                            <w:right w:val="none" w:sz="0" w:space="0" w:color="auto"/>
                                                          </w:divBdr>
                                                        </w:div>
                                                        <w:div w:id="1580794282">
                                                          <w:marLeft w:val="0"/>
                                                          <w:marRight w:val="0"/>
                                                          <w:marTop w:val="0"/>
                                                          <w:marBottom w:val="0"/>
                                                          <w:divBdr>
                                                            <w:top w:val="none" w:sz="0" w:space="0" w:color="auto"/>
                                                            <w:left w:val="none" w:sz="0" w:space="0" w:color="auto"/>
                                                            <w:bottom w:val="none" w:sz="0" w:space="0" w:color="auto"/>
                                                            <w:right w:val="none" w:sz="0" w:space="0" w:color="auto"/>
                                                          </w:divBdr>
                                                          <w:divsChild>
                                                            <w:div w:id="2022320310">
                                                              <w:marLeft w:val="0"/>
                                                              <w:marRight w:val="0"/>
                                                              <w:marTop w:val="0"/>
                                                              <w:marBottom w:val="0"/>
                                                              <w:divBdr>
                                                                <w:top w:val="none" w:sz="0" w:space="0" w:color="auto"/>
                                                                <w:left w:val="none" w:sz="0" w:space="0" w:color="auto"/>
                                                                <w:bottom w:val="none" w:sz="0" w:space="0" w:color="auto"/>
                                                                <w:right w:val="none" w:sz="0" w:space="0" w:color="auto"/>
                                                              </w:divBdr>
                                                              <w:divsChild>
                                                                <w:div w:id="1839231290">
                                                                  <w:marLeft w:val="0"/>
                                                                  <w:marRight w:val="0"/>
                                                                  <w:marTop w:val="0"/>
                                                                  <w:marBottom w:val="0"/>
                                                                  <w:divBdr>
                                                                    <w:top w:val="none" w:sz="0" w:space="0" w:color="auto"/>
                                                                    <w:left w:val="none" w:sz="0" w:space="0" w:color="auto"/>
                                                                    <w:bottom w:val="none" w:sz="0" w:space="0" w:color="auto"/>
                                                                    <w:right w:val="none" w:sz="0" w:space="0" w:color="auto"/>
                                                                  </w:divBdr>
                                                                  <w:divsChild>
                                                                    <w:div w:id="15634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3852">
                                                      <w:marLeft w:val="0"/>
                                                      <w:marRight w:val="0"/>
                                                      <w:marTop w:val="0"/>
                                                      <w:marBottom w:val="0"/>
                                                      <w:divBdr>
                                                        <w:top w:val="none" w:sz="0" w:space="0" w:color="auto"/>
                                                        <w:left w:val="none" w:sz="0" w:space="0" w:color="auto"/>
                                                        <w:bottom w:val="none" w:sz="0" w:space="0" w:color="auto"/>
                                                        <w:right w:val="none" w:sz="0" w:space="0" w:color="auto"/>
                                                      </w:divBdr>
                                                      <w:divsChild>
                                                        <w:div w:id="986281776">
                                                          <w:marLeft w:val="0"/>
                                                          <w:marRight w:val="0"/>
                                                          <w:marTop w:val="0"/>
                                                          <w:marBottom w:val="0"/>
                                                          <w:divBdr>
                                                            <w:top w:val="none" w:sz="0" w:space="0" w:color="auto"/>
                                                            <w:left w:val="none" w:sz="0" w:space="0" w:color="auto"/>
                                                            <w:bottom w:val="none" w:sz="0" w:space="0" w:color="auto"/>
                                                            <w:right w:val="none" w:sz="0" w:space="0" w:color="auto"/>
                                                          </w:divBdr>
                                                        </w:div>
                                                        <w:div w:id="1775859300">
                                                          <w:marLeft w:val="0"/>
                                                          <w:marRight w:val="0"/>
                                                          <w:marTop w:val="0"/>
                                                          <w:marBottom w:val="0"/>
                                                          <w:divBdr>
                                                            <w:top w:val="none" w:sz="0" w:space="0" w:color="auto"/>
                                                            <w:left w:val="none" w:sz="0" w:space="0" w:color="auto"/>
                                                            <w:bottom w:val="none" w:sz="0" w:space="0" w:color="auto"/>
                                                            <w:right w:val="none" w:sz="0" w:space="0" w:color="auto"/>
                                                          </w:divBdr>
                                                          <w:divsChild>
                                                            <w:div w:id="1529610503">
                                                              <w:marLeft w:val="0"/>
                                                              <w:marRight w:val="0"/>
                                                              <w:marTop w:val="0"/>
                                                              <w:marBottom w:val="0"/>
                                                              <w:divBdr>
                                                                <w:top w:val="none" w:sz="0" w:space="0" w:color="auto"/>
                                                                <w:left w:val="none" w:sz="0" w:space="0" w:color="auto"/>
                                                                <w:bottom w:val="none" w:sz="0" w:space="0" w:color="auto"/>
                                                                <w:right w:val="none" w:sz="0" w:space="0" w:color="auto"/>
                                                              </w:divBdr>
                                                              <w:divsChild>
                                                                <w:div w:id="1804425465">
                                                                  <w:marLeft w:val="0"/>
                                                                  <w:marRight w:val="0"/>
                                                                  <w:marTop w:val="0"/>
                                                                  <w:marBottom w:val="0"/>
                                                                  <w:divBdr>
                                                                    <w:top w:val="none" w:sz="0" w:space="0" w:color="auto"/>
                                                                    <w:left w:val="none" w:sz="0" w:space="0" w:color="auto"/>
                                                                    <w:bottom w:val="none" w:sz="0" w:space="0" w:color="auto"/>
                                                                    <w:right w:val="none" w:sz="0" w:space="0" w:color="auto"/>
                                                                  </w:divBdr>
                                                                  <w:divsChild>
                                                                    <w:div w:id="7205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25250">
                                                      <w:marLeft w:val="0"/>
                                                      <w:marRight w:val="0"/>
                                                      <w:marTop w:val="0"/>
                                                      <w:marBottom w:val="0"/>
                                                      <w:divBdr>
                                                        <w:top w:val="none" w:sz="0" w:space="0" w:color="auto"/>
                                                        <w:left w:val="none" w:sz="0" w:space="0" w:color="auto"/>
                                                        <w:bottom w:val="none" w:sz="0" w:space="0" w:color="auto"/>
                                                        <w:right w:val="none" w:sz="0" w:space="0" w:color="auto"/>
                                                      </w:divBdr>
                                                      <w:divsChild>
                                                        <w:div w:id="39550871">
                                                          <w:marLeft w:val="0"/>
                                                          <w:marRight w:val="0"/>
                                                          <w:marTop w:val="0"/>
                                                          <w:marBottom w:val="0"/>
                                                          <w:divBdr>
                                                            <w:top w:val="none" w:sz="0" w:space="0" w:color="auto"/>
                                                            <w:left w:val="none" w:sz="0" w:space="0" w:color="auto"/>
                                                            <w:bottom w:val="none" w:sz="0" w:space="0" w:color="auto"/>
                                                            <w:right w:val="none" w:sz="0" w:space="0" w:color="auto"/>
                                                          </w:divBdr>
                                                        </w:div>
                                                        <w:div w:id="1496414255">
                                                          <w:marLeft w:val="0"/>
                                                          <w:marRight w:val="0"/>
                                                          <w:marTop w:val="0"/>
                                                          <w:marBottom w:val="0"/>
                                                          <w:divBdr>
                                                            <w:top w:val="none" w:sz="0" w:space="0" w:color="auto"/>
                                                            <w:left w:val="none" w:sz="0" w:space="0" w:color="auto"/>
                                                            <w:bottom w:val="none" w:sz="0" w:space="0" w:color="auto"/>
                                                            <w:right w:val="none" w:sz="0" w:space="0" w:color="auto"/>
                                                          </w:divBdr>
                                                          <w:divsChild>
                                                            <w:div w:id="964502106">
                                                              <w:marLeft w:val="0"/>
                                                              <w:marRight w:val="0"/>
                                                              <w:marTop w:val="0"/>
                                                              <w:marBottom w:val="0"/>
                                                              <w:divBdr>
                                                                <w:top w:val="none" w:sz="0" w:space="0" w:color="auto"/>
                                                                <w:left w:val="none" w:sz="0" w:space="0" w:color="auto"/>
                                                                <w:bottom w:val="none" w:sz="0" w:space="0" w:color="auto"/>
                                                                <w:right w:val="none" w:sz="0" w:space="0" w:color="auto"/>
                                                              </w:divBdr>
                                                              <w:divsChild>
                                                                <w:div w:id="2134444678">
                                                                  <w:marLeft w:val="0"/>
                                                                  <w:marRight w:val="0"/>
                                                                  <w:marTop w:val="0"/>
                                                                  <w:marBottom w:val="0"/>
                                                                  <w:divBdr>
                                                                    <w:top w:val="none" w:sz="0" w:space="0" w:color="auto"/>
                                                                    <w:left w:val="none" w:sz="0" w:space="0" w:color="auto"/>
                                                                    <w:bottom w:val="none" w:sz="0" w:space="0" w:color="auto"/>
                                                                    <w:right w:val="none" w:sz="0" w:space="0" w:color="auto"/>
                                                                  </w:divBdr>
                                                                  <w:divsChild>
                                                                    <w:div w:id="18305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598311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990208900">
      <w:bodyDiv w:val="1"/>
      <w:marLeft w:val="0"/>
      <w:marRight w:val="0"/>
      <w:marTop w:val="0"/>
      <w:marBottom w:val="0"/>
      <w:divBdr>
        <w:top w:val="none" w:sz="0" w:space="0" w:color="auto"/>
        <w:left w:val="none" w:sz="0" w:space="0" w:color="auto"/>
        <w:bottom w:val="none" w:sz="0" w:space="0" w:color="auto"/>
        <w:right w:val="none" w:sz="0" w:space="0" w:color="auto"/>
      </w:divBdr>
    </w:div>
    <w:div w:id="21349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image" Target="media/image2.png"/><Relationship Id="rId20" Type="http://schemas.openxmlformats.org/officeDocument/2006/relationships/footer" Target="footer2.xml"/><Relationship Id="rId16" Type="http://schemas.openxmlformats.org/officeDocument/2006/relationships/hyperlink" Target="https://admin-www.foodstandards.gov.au/code/applications/Pages/A1102-L-carnitineInFood.aspx" TargetMode="External"/><Relationship Id="rId24" Type="http://schemas.openxmlformats.org/officeDocument/2006/relationships/hyperlink" Target="https://admin-www.foodstandards.gov.au/code/applications/Pages/A1102-L-carnitineInFood.aspx" TargetMode="Externa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admin-www.foodstandards.gov.au/code/applications/Pages/A1102-L-carnitineInFood.aspx" TargetMode="External"/><Relationship Id="rId10" Type="http://schemas.openxmlformats.org/officeDocument/2006/relationships/styles" Target="styles.xml"/><Relationship Id="rId19" Type="http://schemas.openxmlformats.org/officeDocument/2006/relationships/footer" Target="footer1.xml"/><Relationship Id="rId27"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dmin-www.foodstandards.gov.au/code/applications/Pages/A1102-L-carnitineInFood.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80B8-3991-4F06-A3F1-6A0C487CB792}"/>
</file>

<file path=customXml/itemProps2.xml><?xml version="1.0" encoding="utf-8"?>
<ds:datastoreItem xmlns:ds="http://schemas.openxmlformats.org/officeDocument/2006/customXml" ds:itemID="{DD040B4C-A5AC-4587-8299-9CC281373A65}">
  <ds:schemaRefs>
    <ds:schemaRef ds:uri="http://schemas.microsoft.com/sharepoint/events"/>
  </ds:schemaRefs>
</ds:datastoreItem>
</file>

<file path=customXml/itemProps3.xml><?xml version="1.0" encoding="utf-8"?>
<ds:datastoreItem xmlns:ds="http://schemas.openxmlformats.org/officeDocument/2006/customXml" ds:itemID="{8417861B-E2C7-4AF0-A89A-9CE2E21E1D68}"/>
</file>

<file path=customXml/itemProps4.xml><?xml version="1.0" encoding="utf-8"?>
<ds:datastoreItem xmlns:ds="http://schemas.openxmlformats.org/officeDocument/2006/customXml" ds:itemID="{F89AA647-7667-4E79-A7B6-1F0853775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FA6FAB-8779-48EB-A966-5A68F68BA3BC}"/>
</file>

<file path=customXml/itemProps6.xml><?xml version="1.0" encoding="utf-8"?>
<ds:datastoreItem xmlns:ds="http://schemas.openxmlformats.org/officeDocument/2006/customXml" ds:itemID="{F1ED1B12-AFC3-493E-8347-20F7F535A2BB}"/>
</file>

<file path=customXml/itemProps7.xml><?xml version="1.0" encoding="utf-8"?>
<ds:datastoreItem xmlns:ds="http://schemas.openxmlformats.org/officeDocument/2006/customXml" ds:itemID="{666E77FE-8098-4E96-9293-C56D08E51C3C}"/>
</file>

<file path=customXml/itemProps8.xml><?xml version="1.0" encoding="utf-8"?>
<ds:datastoreItem xmlns:ds="http://schemas.openxmlformats.org/officeDocument/2006/customXml" ds:itemID="{9B9E5542-C910-4246-8A6A-0A5D656346BC}"/>
</file>

<file path=docProps/app.xml><?xml version="1.0" encoding="utf-8"?>
<Properties xmlns="http://schemas.openxmlformats.org/officeDocument/2006/extended-properties" xmlns:vt="http://schemas.openxmlformats.org/officeDocument/2006/docPropsVTypes">
  <Template>Report - Approval</Template>
  <TotalTime>1</TotalTime>
  <Pages>1</Pages>
  <Words>9179</Words>
  <Characters>52322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61379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woodju</dc:creator>
  <cp:keywords/>
  <cp:lastModifiedBy>coughc</cp:lastModifiedBy>
  <cp:revision>5</cp:revision>
  <cp:lastPrinted>2019-01-15T23:54:00Z</cp:lastPrinted>
  <dcterms:created xsi:type="dcterms:W3CDTF">2019-05-09T01:49:00Z</dcterms:created>
  <dcterms:modified xsi:type="dcterms:W3CDTF">2019-05-09T03:13:00Z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6ad9ddd1-81b4-4bb4-a9e7-e0cfd12562d6</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_dlc_DocIdItemGuid">
    <vt:lpwstr>b0737ff6-051a-4edc-8cf8-55530d285bdf</vt:lpwstr>
  </property>
  <property fmtid="{D5CDD505-2E9C-101B-9397-08002B2CF9AE}" pid="9" name="RecordPoint_WorkflowType">
    <vt:lpwstr>ActiveSubmitStub</vt:lpwstr>
  </property>
  <property fmtid="{D5CDD505-2E9C-101B-9397-08002B2CF9AE}" pid="10" name="RecordPoint_ActiveItemUniqueId">
    <vt:lpwstr>{2ca526b7-a9c9-4d75-921d-9a7f560ca34d}</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SubmissionCompleted">
    <vt:lpwstr>2019-03-19T11:55:17.7576378+11:00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uid="dd6c74cc-0de9-4a0a-85ef-439e2ceecf74" value="" /&gt;&lt;/sisl&gt;</vt:lpwstr>
  </property>
  <property fmtid="{D5CDD505-2E9C-101B-9397-08002B2CF9AE}" pid="17" name="bjDocumentSecurityLabel">
    <vt:lpwstr>OFFICIAL</vt:lpwstr>
  </property>
  <property fmtid="{D5CDD505-2E9C-101B-9397-08002B2CF9AE}" pid="18" name="bjHeaderBothDocProperty">
    <vt:lpwstr>OFFICIAL_x000d_
 </vt:lpwstr>
  </property>
  <property fmtid="{D5CDD505-2E9C-101B-9397-08002B2CF9AE}" pid="19" name="bjHeaderFirstPageDocProperty">
    <vt:lpwstr>OFFICIAL_x000d_
 </vt:lpwstr>
  </property>
  <property fmtid="{D5CDD505-2E9C-101B-9397-08002B2CF9AE}" pid="20" name="bjHeaderEvenPageDocProperty">
    <vt:lpwstr>OFFICIAL_x000d_
 </vt:lpwstr>
  </property>
  <property fmtid="{D5CDD505-2E9C-101B-9397-08002B2CF9AE}" pid="21" name="bjFooterBothDocProperty">
    <vt:lpwstr>_x000d_
OFFICIAL </vt:lpwstr>
  </property>
  <property fmtid="{D5CDD505-2E9C-101B-9397-08002B2CF9AE}" pid="22" name="bjFooterFirstPageDocProperty">
    <vt:lpwstr>_x000d_
OFFICIAL </vt:lpwstr>
  </property>
  <property fmtid="{D5CDD505-2E9C-101B-9397-08002B2CF9AE}" pid="23" name="bjFooterEvenPageDocProperty">
    <vt:lpwstr>_x000d_
OFFICIAL </vt:lpwstr>
  </property>
  <property fmtid="{D5CDD505-2E9C-101B-9397-08002B2CF9AE}" pid="24" name="RecordPoint_SubmissionDate">
    <vt:lpwstr/>
  </property>
  <property fmtid="{D5CDD505-2E9C-101B-9397-08002B2CF9AE}" pid="25" name="RecordPoint_RecordNumberSubmitted">
    <vt:lpwstr>R0000110708</vt:lpwstr>
  </property>
  <property fmtid="{D5CDD505-2E9C-101B-9397-08002B2CF9AE}" pid="26" name="RecordPoint_ActiveItemMoved">
    <vt:lpwstr/>
  </property>
  <property fmtid="{D5CDD505-2E9C-101B-9397-08002B2CF9AE}" pid="27" name="RecordPoint_RecordFormat">
    <vt:lpwstr/>
  </property>
</Properties>
</file>